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7541"/>
      </w:tblGrid>
      <w:tr w:rsidR="0025187C" w:rsidTr="001719EA">
        <w:trPr>
          <w:cantSplit/>
          <w:trHeight w:val="340"/>
        </w:trPr>
        <w:tc>
          <w:tcPr>
            <w:tcW w:w="2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6032FE">
            <w:pPr>
              <w:pStyle w:val="ECVPersonalInfoHeading"/>
            </w:pPr>
            <w:r>
              <w:t>OSEBNI PODATKI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NameField"/>
            </w:pPr>
            <w:r>
              <w:t>dr. Katja Triller Vrtovec</w:t>
            </w:r>
          </w:p>
        </w:tc>
      </w:tr>
      <w:tr w:rsidR="0025187C" w:rsidTr="001719EA">
        <w:trPr>
          <w:cantSplit/>
          <w:trHeight w:hRule="exact" w:val="227"/>
        </w:trPr>
        <w:tc>
          <w:tcPr>
            <w:tcW w:w="10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ECVComments"/>
            </w:pPr>
          </w:p>
        </w:tc>
      </w:tr>
      <w:tr w:rsidR="0025187C" w:rsidRPr="001B204C" w:rsidTr="001719EA">
        <w:trPr>
          <w:cantSplit/>
          <w:trHeight w:val="340"/>
        </w:trPr>
        <w:tc>
          <w:tcPr>
            <w:tcW w:w="296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858F4">
            <w:pPr>
              <w:pStyle w:val="ECVLeftHeading"/>
            </w:pPr>
            <w:r>
              <w:rPr>
                <w:noProof/>
                <w:lang w:val="sl-SI" w:eastAsia="sl-SI" w:bidi="ar-SA"/>
              </w:rPr>
              <w:drawing>
                <wp:inline distT="0" distB="0" distL="0" distR="0">
                  <wp:extent cx="1459118" cy="1879600"/>
                  <wp:effectExtent l="0" t="0" r="8255" b="635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118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7E5542">
            <w:pPr>
              <w:rPr>
                <w:lang w:val="it-IT"/>
              </w:rPr>
            </w:pPr>
            <w:r>
              <w:rPr>
                <w:noProof/>
                <w:lang w:val="sl-SI" w:eastAsia="sl-SI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559" cy="143999"/>
                  <wp:effectExtent l="0" t="0" r="8791" b="8401"/>
                  <wp:wrapSquare wrapText="bothSides"/>
                  <wp:docPr id="3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9" cy="14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26A2">
              <w:rPr>
                <w:lang w:val="it-IT"/>
              </w:rPr>
              <w:t xml:space="preserve">Cesta </w:t>
            </w:r>
            <w:proofErr w:type="spellStart"/>
            <w:r w:rsidRPr="001626A2">
              <w:rPr>
                <w:lang w:val="it-IT"/>
              </w:rPr>
              <w:t>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postajo</w:t>
            </w:r>
            <w:proofErr w:type="spellEnd"/>
            <w:r w:rsidRPr="001626A2">
              <w:rPr>
                <w:lang w:val="it-IT"/>
              </w:rPr>
              <w:t xml:space="preserve"> 79, 1351 </w:t>
            </w:r>
            <w:proofErr w:type="spellStart"/>
            <w:r w:rsidRPr="001626A2">
              <w:rPr>
                <w:lang w:val="it-IT"/>
              </w:rPr>
              <w:t>Brezovica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pri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Ljubljani</w:t>
            </w:r>
            <w:proofErr w:type="spellEnd"/>
            <w:r w:rsidRPr="001626A2">
              <w:rPr>
                <w:lang w:val="it-IT"/>
              </w:rPr>
              <w:t>, Slovenia</w:t>
            </w:r>
          </w:p>
        </w:tc>
      </w:tr>
      <w:tr w:rsidR="0025187C" w:rsidTr="001719EA">
        <w:trPr>
          <w:cantSplit/>
          <w:trHeight w:val="340"/>
        </w:trPr>
        <w:tc>
          <w:tcPr>
            <w:tcW w:w="296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tabs>
                <w:tab w:val="right" w:pos="8218"/>
              </w:tabs>
            </w:pPr>
            <w:r>
              <w:rPr>
                <w:rFonts w:ascii="Arial" w:hAnsi="Arial"/>
                <w:noProof/>
                <w:spacing w:val="-6"/>
                <w:sz w:val="18"/>
                <w:szCs w:val="18"/>
                <w:lang w:val="sl-SI" w:eastAsia="sl-SI" w:bidi="ar-SA"/>
              </w:rPr>
              <w:drawing>
                <wp:inline distT="0" distB="0" distL="0" distR="0">
                  <wp:extent cx="126360" cy="129597"/>
                  <wp:effectExtent l="0" t="0" r="6990" b="3753"/>
                  <wp:docPr id="4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" cy="12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CVContactDetails"/>
              </w:rPr>
              <w:t xml:space="preserve">    00-386-41-38-88-27    </w:t>
            </w:r>
            <w:r>
              <w:rPr>
                <w:rFonts w:ascii="Arial" w:hAnsi="Arial"/>
                <w:spacing w:val="-6"/>
                <w:sz w:val="18"/>
                <w:szCs w:val="18"/>
              </w:rPr>
              <w:t xml:space="preserve">   </w:t>
            </w:r>
          </w:p>
        </w:tc>
      </w:tr>
      <w:tr w:rsidR="0025187C" w:rsidTr="001719EA">
        <w:trPr>
          <w:cantSplit/>
          <w:trHeight w:val="340"/>
        </w:trPr>
        <w:tc>
          <w:tcPr>
            <w:tcW w:w="296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r>
              <w:rPr>
                <w:noProof/>
                <w:lang w:val="sl-SI" w:eastAsia="sl-SI" w:bidi="ar-SA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83" cy="144722"/>
                  <wp:effectExtent l="0" t="0" r="6267" b="7678"/>
                  <wp:wrapSquare wrapText="bothSides"/>
                  <wp:docPr id="5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3" cy="14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InternetLink"/>
              </w:rPr>
              <w:t>katja.triller@gmail.com</w:t>
            </w:r>
          </w:p>
        </w:tc>
      </w:tr>
      <w:tr w:rsidR="0025187C" w:rsidTr="001719EA">
        <w:trPr>
          <w:cantSplit/>
          <w:trHeight w:val="340"/>
        </w:trPr>
        <w:tc>
          <w:tcPr>
            <w:tcW w:w="296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E2243D" w:rsidP="00E2243D">
            <w:proofErr w:type="spellStart"/>
            <w:r>
              <w:rPr>
                <w:rStyle w:val="ECVHeadingContactDetails"/>
              </w:rPr>
              <w:t>Spol</w:t>
            </w:r>
            <w:proofErr w:type="spellEnd"/>
            <w:r w:rsidR="007E5542">
              <w:t xml:space="preserve"> </w:t>
            </w:r>
            <w:proofErr w:type="spellStart"/>
            <w:r>
              <w:rPr>
                <w:rStyle w:val="ECVContactDetails"/>
              </w:rPr>
              <w:t>Ženski</w:t>
            </w:r>
            <w:proofErr w:type="spellEnd"/>
            <w:r w:rsidR="007E5542">
              <w:t xml:space="preserve"> </w:t>
            </w:r>
            <w:r w:rsidR="007E5542">
              <w:rPr>
                <w:rStyle w:val="ECVHeadingContactDetails"/>
              </w:rPr>
              <w:t xml:space="preserve">| </w:t>
            </w:r>
            <w:r>
              <w:rPr>
                <w:rStyle w:val="ECVHeadingContactDetails"/>
              </w:rPr>
              <w:t xml:space="preserve">Datum </w:t>
            </w:r>
            <w:proofErr w:type="spellStart"/>
            <w:r>
              <w:rPr>
                <w:rStyle w:val="ECVHeadingContactDetails"/>
              </w:rPr>
              <w:t>rojstva</w:t>
            </w:r>
            <w:proofErr w:type="spellEnd"/>
            <w:r w:rsidR="007E5542">
              <w:t xml:space="preserve"> </w:t>
            </w:r>
            <w:r w:rsidR="007E5542">
              <w:rPr>
                <w:rStyle w:val="ECVContactDetails"/>
              </w:rPr>
              <w:t>5/1/1979</w:t>
            </w:r>
            <w:r w:rsidR="007E5542">
              <w:t xml:space="preserve"> </w:t>
            </w:r>
            <w:r w:rsidR="007E5542">
              <w:rPr>
                <w:rStyle w:val="ECVHeadingContactDetails"/>
              </w:rPr>
              <w:t xml:space="preserve">| </w:t>
            </w:r>
            <w:proofErr w:type="spellStart"/>
            <w:r>
              <w:rPr>
                <w:rStyle w:val="ECVHeadingContactDetails"/>
              </w:rPr>
              <w:t>Državljanstvo</w:t>
            </w:r>
            <w:proofErr w:type="spellEnd"/>
            <w:r w:rsidR="007E5542">
              <w:t xml:space="preserve"> </w:t>
            </w:r>
            <w:proofErr w:type="spellStart"/>
            <w:r>
              <w:rPr>
                <w:rStyle w:val="ECVContactDetails"/>
              </w:rPr>
              <w:t>Slovensko</w:t>
            </w:r>
            <w:proofErr w:type="spellEnd"/>
          </w:p>
        </w:tc>
      </w:tr>
      <w:tr w:rsidR="0025187C" w:rsidTr="001719EA">
        <w:trPr>
          <w:cantSplit/>
          <w:trHeight w:val="340"/>
        </w:trPr>
        <w:tc>
          <w:tcPr>
            <w:tcW w:w="296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25187C"/>
        </w:tc>
      </w:tr>
      <w:tr w:rsidR="0025187C" w:rsidTr="001719EA">
        <w:trPr>
          <w:cantSplit/>
          <w:trHeight w:val="397"/>
        </w:trPr>
        <w:tc>
          <w:tcPr>
            <w:tcW w:w="296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25187C">
            <w:pPr>
              <w:pStyle w:val="ECVGenderRow"/>
            </w:pPr>
          </w:p>
        </w:tc>
      </w:tr>
    </w:tbl>
    <w:p w:rsidR="0025187C" w:rsidRDefault="0025187C">
      <w:pPr>
        <w:pStyle w:val="ECVText"/>
      </w:pPr>
    </w:p>
    <w:p w:rsidR="0025187C" w:rsidRDefault="0025187C">
      <w:pPr>
        <w:pStyle w:val="ECVText"/>
      </w:pPr>
    </w:p>
    <w:tbl>
      <w:tblPr>
        <w:tblW w:w="1037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5187C">
        <w:trPr>
          <w:trHeight w:val="170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E2243D">
            <w:pPr>
              <w:pStyle w:val="ECVLeftHeading"/>
            </w:pPr>
            <w:r>
              <w:t>DELOVNE IZKUŠNJE</w:t>
            </w: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25187C">
            <w:pPr>
              <w:pStyle w:val="ECVBlueBox"/>
            </w:pPr>
          </w:p>
        </w:tc>
      </w:tr>
    </w:tbl>
    <w:p w:rsidR="0025187C" w:rsidRDefault="0025187C">
      <w:pPr>
        <w:pStyle w:val="ECVComments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54FAD" w:rsidRPr="001626A2" w:rsidTr="00FD4B2D">
        <w:trPr>
          <w:cantSplit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AD" w:rsidRDefault="00D54FAD" w:rsidP="001626A2">
            <w:pPr>
              <w:pStyle w:val="ECVDate"/>
              <w:rPr>
                <w:szCs w:val="18"/>
              </w:rPr>
            </w:pPr>
            <w:r>
              <w:rPr>
                <w:szCs w:val="18"/>
              </w:rPr>
              <w:t>20/4/2020 – SEDAJ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AD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Državna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sekretarka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</w:p>
          <w:p w:rsidR="00D54FAD" w:rsidRPr="00D54FAD" w:rsidRDefault="00D54FAD" w:rsidP="007858F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54FAD">
              <w:rPr>
                <w:sz w:val="18"/>
                <w:szCs w:val="18"/>
              </w:rPr>
              <w:t>Kabinet</w:t>
            </w:r>
            <w:proofErr w:type="spellEnd"/>
            <w:r w:rsidRPr="00D54FAD">
              <w:rPr>
                <w:sz w:val="18"/>
                <w:szCs w:val="18"/>
              </w:rPr>
              <w:t xml:space="preserve"> </w:t>
            </w:r>
            <w:proofErr w:type="spellStart"/>
            <w:r w:rsidRPr="00D54FAD">
              <w:rPr>
                <w:sz w:val="18"/>
                <w:szCs w:val="18"/>
              </w:rPr>
              <w:t>predsednika</w:t>
            </w:r>
            <w:proofErr w:type="spellEnd"/>
            <w:r w:rsidRPr="00D54FAD">
              <w:rPr>
                <w:sz w:val="18"/>
                <w:szCs w:val="18"/>
              </w:rPr>
              <w:t xml:space="preserve"> </w:t>
            </w:r>
            <w:proofErr w:type="spellStart"/>
            <w:r w:rsidRPr="00D54FAD">
              <w:rPr>
                <w:sz w:val="18"/>
                <w:szCs w:val="18"/>
              </w:rPr>
              <w:t>vlade</w:t>
            </w:r>
            <w:proofErr w:type="spellEnd"/>
            <w:r w:rsidRPr="00D54FAD">
              <w:rPr>
                <w:sz w:val="18"/>
                <w:szCs w:val="18"/>
              </w:rPr>
              <w:t xml:space="preserve"> </w:t>
            </w:r>
            <w:proofErr w:type="spellStart"/>
            <w:r w:rsidRPr="00D54FAD">
              <w:rPr>
                <w:sz w:val="18"/>
                <w:szCs w:val="18"/>
              </w:rPr>
              <w:t>Republike</w:t>
            </w:r>
            <w:proofErr w:type="spellEnd"/>
            <w:r w:rsidRPr="00D54FAD">
              <w:rPr>
                <w:sz w:val="18"/>
                <w:szCs w:val="18"/>
              </w:rPr>
              <w:t xml:space="preserve"> </w:t>
            </w:r>
            <w:proofErr w:type="spellStart"/>
            <w:r w:rsidRPr="00D54FAD">
              <w:rPr>
                <w:sz w:val="18"/>
                <w:szCs w:val="18"/>
              </w:rPr>
              <w:t>Slovenije</w:t>
            </w:r>
            <w:proofErr w:type="spellEnd"/>
          </w:p>
          <w:p w:rsidR="00D54FAD" w:rsidRDefault="00D54FAD" w:rsidP="007858F4">
            <w:pPr>
              <w:pStyle w:val="Default"/>
              <w:rPr>
                <w:sz w:val="18"/>
                <w:szCs w:val="18"/>
              </w:rPr>
            </w:pPr>
            <w:proofErr w:type="spellStart"/>
            <w:r w:rsidRPr="00D54FAD">
              <w:rPr>
                <w:sz w:val="18"/>
                <w:szCs w:val="18"/>
              </w:rPr>
              <w:t>Gregorčičeva</w:t>
            </w:r>
            <w:proofErr w:type="spellEnd"/>
            <w:r w:rsidRPr="00D54FAD">
              <w:rPr>
                <w:sz w:val="18"/>
                <w:szCs w:val="18"/>
              </w:rPr>
              <w:t xml:space="preserve"> 25, SI – 1000 Ljubljana</w:t>
            </w:r>
          </w:p>
          <w:p w:rsidR="00D54FAD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</w:p>
          <w:p w:rsidR="00D54FAD" w:rsidRDefault="00D54FAD" w:rsidP="00D54FAD">
            <w:pPr>
              <w:pStyle w:val="ECVSectionBullet"/>
              <w:rPr>
                <w:rStyle w:val="ECVHeadingBusinessSector"/>
              </w:rPr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  <w:p w:rsidR="00D54FAD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</w:p>
        </w:tc>
      </w:tr>
      <w:tr w:rsidR="00D54FAD" w:rsidRPr="001626A2" w:rsidTr="00FD4B2D">
        <w:trPr>
          <w:cantSplit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AD" w:rsidRDefault="00D54FAD" w:rsidP="001626A2">
            <w:pPr>
              <w:pStyle w:val="ECVDate"/>
              <w:rPr>
                <w:szCs w:val="18"/>
              </w:rPr>
            </w:pPr>
            <w:r>
              <w:rPr>
                <w:szCs w:val="18"/>
              </w:rPr>
              <w:t>14/3/2020 – 19/4/2020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FAD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Vršilka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dolžnosti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direktorice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Službe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vlade</w:t>
            </w:r>
            <w:proofErr w:type="spellEnd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 xml:space="preserve"> za </w:t>
            </w:r>
            <w:proofErr w:type="spellStart"/>
            <w:r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  <w:t>zakonodajo</w:t>
            </w:r>
            <w:proofErr w:type="spellEnd"/>
          </w:p>
          <w:p w:rsidR="00D54FAD" w:rsidRDefault="00D54FAD" w:rsidP="007858F4">
            <w:pPr>
              <w:pStyle w:val="Default"/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</w:pPr>
            <w:proofErr w:type="spellStart"/>
            <w:r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>Vlada</w:t>
            </w:r>
            <w:proofErr w:type="spellEnd"/>
            <w:r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 xml:space="preserve"> </w:t>
            </w:r>
            <w:proofErr w:type="spellStart"/>
            <w:r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>Republike</w:t>
            </w:r>
            <w:proofErr w:type="spellEnd"/>
            <w:r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 xml:space="preserve"> </w:t>
            </w:r>
            <w:proofErr w:type="spellStart"/>
            <w:r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>Slovenije</w:t>
            </w:r>
            <w:proofErr w:type="spellEnd"/>
          </w:p>
          <w:p w:rsidR="00D54FAD" w:rsidRDefault="00D54FAD" w:rsidP="007858F4">
            <w:pPr>
              <w:pStyle w:val="Default"/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</w:pPr>
            <w:proofErr w:type="spellStart"/>
            <w:r w:rsidRPr="00D54FAD"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>Mestni</w:t>
            </w:r>
            <w:proofErr w:type="spellEnd"/>
            <w:r w:rsidRPr="00D54FAD"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 xml:space="preserve"> </w:t>
            </w:r>
            <w:proofErr w:type="spellStart"/>
            <w:r w:rsidRPr="00D54FAD"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>trg</w:t>
            </w:r>
            <w:proofErr w:type="spellEnd"/>
            <w:r w:rsidRPr="00D54FAD">
              <w:rPr>
                <w:rFonts w:eastAsia="ArialMT" w:cs="ArialMT"/>
                <w:color w:val="3F3A38"/>
                <w:spacing w:val="-6"/>
                <w:kern w:val="3"/>
                <w:sz w:val="18"/>
                <w:szCs w:val="18"/>
                <w:lang w:val="en-GB" w:bidi="hi-IN"/>
              </w:rPr>
              <w:t xml:space="preserve"> 4, SI–1000 Ljubljana</w:t>
            </w:r>
          </w:p>
          <w:p w:rsidR="00D54FAD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</w:p>
          <w:p w:rsidR="00D54FAD" w:rsidRDefault="00D54FAD" w:rsidP="00D54FAD">
            <w:pPr>
              <w:pStyle w:val="ECVSectionBullet"/>
              <w:rPr>
                <w:rStyle w:val="ECVHeadingBusinessSector"/>
              </w:rPr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  <w:p w:rsidR="00D54FAD" w:rsidRPr="007858F4" w:rsidRDefault="00D54FAD" w:rsidP="007858F4">
            <w:pPr>
              <w:pStyle w:val="Default"/>
              <w:rPr>
                <w:rFonts w:cs="Mangal"/>
                <w:color w:val="0E4194"/>
                <w:spacing w:val="-6"/>
                <w:kern w:val="3"/>
                <w:sz w:val="22"/>
                <w:lang w:val="it-IT" w:bidi="hi-IN"/>
              </w:rPr>
            </w:pPr>
          </w:p>
        </w:tc>
      </w:tr>
      <w:tr w:rsidR="007858F4" w:rsidRPr="001626A2" w:rsidTr="00FD4B2D">
        <w:trPr>
          <w:cantSplit/>
        </w:trPr>
        <w:tc>
          <w:tcPr>
            <w:tcW w:w="28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58F4" w:rsidRDefault="007858F4" w:rsidP="001626A2">
            <w:pPr>
              <w:pStyle w:val="ECVDate"/>
            </w:pPr>
            <w:r>
              <w:rPr>
                <w:szCs w:val="18"/>
              </w:rPr>
              <w:t>16/1/2019 –</w:t>
            </w:r>
            <w:r w:rsidR="001376B1">
              <w:rPr>
                <w:szCs w:val="18"/>
              </w:rPr>
              <w:t>15/1/2024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4"/>
              <w:gridCol w:w="1896"/>
            </w:tblGrid>
            <w:tr w:rsidR="007858F4" w:rsidRPr="001B204C" w:rsidTr="007858F4">
              <w:trPr>
                <w:trHeight w:val="103"/>
              </w:trPr>
              <w:tc>
                <w:tcPr>
                  <w:tcW w:w="7514" w:type="dxa"/>
                </w:tcPr>
                <w:p w:rsidR="007858F4" w:rsidRDefault="007858F4" w:rsidP="007858F4">
                  <w:pPr>
                    <w:pStyle w:val="Default"/>
                    <w:rPr>
                      <w:sz w:val="18"/>
                      <w:szCs w:val="18"/>
                    </w:rPr>
                  </w:pPr>
                  <w:proofErr w:type="spellStart"/>
                  <w:r w:rsidRPr="007858F4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Docentka</w:t>
                  </w:r>
                  <w:proofErr w:type="spellEnd"/>
                  <w:r w:rsidRPr="007858F4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 xml:space="preserve"> za </w:t>
                  </w:r>
                  <w:proofErr w:type="spellStart"/>
                  <w:r w:rsidRPr="007858F4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področje</w:t>
                  </w:r>
                  <w:proofErr w:type="spellEnd"/>
                  <w:r w:rsidRPr="007858F4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 xml:space="preserve"> </w:t>
                  </w:r>
                  <w:proofErr w:type="spellStart"/>
                  <w:r w:rsidRPr="007858F4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u</w:t>
                  </w:r>
                  <w:r w:rsidR="001376B1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pravnega</w:t>
                  </w:r>
                  <w:proofErr w:type="spellEnd"/>
                  <w:r w:rsidR="001376B1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 xml:space="preserve"> prava in </w:t>
                  </w:r>
                  <w:proofErr w:type="spellStart"/>
                  <w:r w:rsidR="001376B1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javne</w:t>
                  </w:r>
                  <w:proofErr w:type="spellEnd"/>
                  <w:r w:rsidR="001376B1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 xml:space="preserve"> </w:t>
                  </w:r>
                  <w:proofErr w:type="spellStart"/>
                  <w:r w:rsidR="001376B1">
                    <w:rPr>
                      <w:rFonts w:cs="Mangal"/>
                      <w:color w:val="0E4194"/>
                      <w:spacing w:val="-6"/>
                      <w:kern w:val="3"/>
                      <w:sz w:val="22"/>
                      <w:lang w:val="it-IT" w:bidi="hi-IN"/>
                    </w:rPr>
                    <w:t>uprave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96" w:type="dxa"/>
                </w:tcPr>
                <w:p w:rsidR="007858F4" w:rsidRDefault="007858F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7858F4" w:rsidRPr="001B204C" w:rsidTr="007858F4">
              <w:trPr>
                <w:trHeight w:val="229"/>
              </w:trPr>
              <w:tc>
                <w:tcPr>
                  <w:tcW w:w="9410" w:type="dxa"/>
                  <w:gridSpan w:val="2"/>
                </w:tcPr>
                <w:p w:rsidR="007858F4" w:rsidRDefault="007858F4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Nova univerza, Evropska pravna fakulteta </w:t>
                  </w:r>
                </w:p>
                <w:p w:rsidR="007858F4" w:rsidRDefault="007858F4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Delpinova 18 b, SI –5000 Nova Gorica </w:t>
                  </w:r>
                </w:p>
              </w:tc>
            </w:tr>
            <w:tr w:rsidR="007858F4" w:rsidTr="007858F4">
              <w:trPr>
                <w:trHeight w:val="317"/>
              </w:trPr>
              <w:tc>
                <w:tcPr>
                  <w:tcW w:w="9410" w:type="dxa"/>
                  <w:gridSpan w:val="2"/>
                </w:tcPr>
                <w:p w:rsidR="001376B1" w:rsidRDefault="001376B1" w:rsidP="001376B1">
                  <w:pPr>
                    <w:pStyle w:val="ECVSectionBullet"/>
                    <w:rPr>
                      <w:lang w:val="it-IT"/>
                    </w:rPr>
                  </w:pPr>
                  <w:r w:rsidRPr="001376B1">
                    <w:rPr>
                      <w:lang w:val="it-IT"/>
                    </w:rPr>
                    <w:t xml:space="preserve"> </w:t>
                  </w:r>
                </w:p>
                <w:p w:rsidR="001376B1" w:rsidRPr="001376B1" w:rsidRDefault="001376B1" w:rsidP="001376B1">
                  <w:pPr>
                    <w:pStyle w:val="ECVSectionBullet"/>
                    <w:numPr>
                      <w:ilvl w:val="0"/>
                      <w:numId w:val="12"/>
                    </w:numPr>
                    <w:rPr>
                      <w:lang w:val="it-IT"/>
                    </w:rPr>
                  </w:pPr>
                  <w:proofErr w:type="spellStart"/>
                  <w:r>
                    <w:t>Nosilka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predmeta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Socialnovarstveni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postopki</w:t>
                  </w:r>
                  <w:proofErr w:type="spellEnd"/>
                  <w:r w:rsidRPr="001376B1">
                    <w:t xml:space="preserve"> </w:t>
                  </w:r>
                </w:p>
                <w:p w:rsidR="001376B1" w:rsidRPr="001376B1" w:rsidRDefault="001376B1" w:rsidP="001376B1">
                  <w:pPr>
                    <w:pStyle w:val="ECVSectionBullet"/>
                    <w:numPr>
                      <w:ilvl w:val="0"/>
                      <w:numId w:val="12"/>
                    </w:numPr>
                    <w:rPr>
                      <w:lang w:val="it-IT"/>
                    </w:rPr>
                  </w:pPr>
                  <w:proofErr w:type="spellStart"/>
                  <w:r w:rsidRPr="001376B1">
                    <w:rPr>
                      <w:lang w:val="it-IT"/>
                    </w:rPr>
                    <w:t>Nosilka</w:t>
                  </w:r>
                  <w:proofErr w:type="spellEnd"/>
                  <w:r w:rsidRPr="001376B1">
                    <w:rPr>
                      <w:lang w:val="it-IT"/>
                    </w:rPr>
                    <w:t xml:space="preserve"> </w:t>
                  </w:r>
                  <w:proofErr w:type="spellStart"/>
                  <w:r w:rsidRPr="001376B1">
                    <w:rPr>
                      <w:lang w:val="it-IT"/>
                    </w:rPr>
                    <w:t>predmeta</w:t>
                  </w:r>
                  <w:proofErr w:type="spellEnd"/>
                  <w:r w:rsidRPr="001376B1">
                    <w:rPr>
                      <w:lang w:val="it-IT"/>
                    </w:rPr>
                    <w:t xml:space="preserve"> Pravo </w:t>
                  </w:r>
                  <w:proofErr w:type="spellStart"/>
                  <w:r w:rsidRPr="001376B1">
                    <w:rPr>
                      <w:lang w:val="it-IT"/>
                    </w:rPr>
                    <w:t>javnih</w:t>
                  </w:r>
                  <w:proofErr w:type="spellEnd"/>
                  <w:r w:rsidRPr="001376B1">
                    <w:rPr>
                      <w:lang w:val="it-IT"/>
                    </w:rPr>
                    <w:t xml:space="preserve"> </w:t>
                  </w:r>
                  <w:proofErr w:type="spellStart"/>
                  <w:r w:rsidRPr="001376B1">
                    <w:rPr>
                      <w:lang w:val="it-IT"/>
                    </w:rPr>
                    <w:t>uslužbencev</w:t>
                  </w:r>
                  <w:proofErr w:type="spellEnd"/>
                </w:p>
                <w:p w:rsidR="007858F4" w:rsidRDefault="001376B1" w:rsidP="001376B1">
                  <w:pPr>
                    <w:pStyle w:val="ECVSectionBullet"/>
                    <w:numPr>
                      <w:ilvl w:val="0"/>
                      <w:numId w:val="12"/>
                    </w:numPr>
                  </w:pPr>
                  <w:proofErr w:type="spellStart"/>
                  <w:r>
                    <w:t>Nosilka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predmeta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Uslužbensko</w:t>
                  </w:r>
                  <w:proofErr w:type="spellEnd"/>
                  <w:r>
                    <w:t xml:space="preserve"> parvo</w:t>
                  </w:r>
                </w:p>
                <w:p w:rsidR="001376B1" w:rsidRPr="001376B1" w:rsidRDefault="001376B1" w:rsidP="001B1E42">
                  <w:pPr>
                    <w:pStyle w:val="ECVSectionBullet"/>
                    <w:ind w:left="720"/>
                  </w:pPr>
                  <w:bookmarkStart w:id="0" w:name="_GoBack"/>
                  <w:bookmarkEnd w:id="0"/>
                </w:p>
              </w:tc>
            </w:tr>
            <w:tr w:rsidR="007858F4" w:rsidTr="007858F4">
              <w:trPr>
                <w:trHeight w:val="84"/>
              </w:trPr>
              <w:tc>
                <w:tcPr>
                  <w:tcW w:w="9410" w:type="dxa"/>
                  <w:gridSpan w:val="2"/>
                </w:tcPr>
                <w:p w:rsidR="007858F4" w:rsidRDefault="001376B1" w:rsidP="001376B1">
                  <w:pPr>
                    <w:pStyle w:val="ECVSectionBullet"/>
                    <w:rPr>
                      <w:szCs w:val="18"/>
                    </w:rPr>
                  </w:pPr>
                  <w:proofErr w:type="spellStart"/>
                  <w:r>
                    <w:rPr>
                      <w:rStyle w:val="ECVHeadingBusinessSector"/>
                    </w:rPr>
                    <w:t>Znanstvenoraziskovalni</w:t>
                  </w:r>
                  <w:proofErr w:type="spellEnd"/>
                  <w:r>
                    <w:rPr>
                      <w:rStyle w:val="ECVHeadingBusinessSector"/>
                    </w:rPr>
                    <w:t xml:space="preserve"> </w:t>
                  </w:r>
                  <w:proofErr w:type="spellStart"/>
                  <w:r>
                    <w:rPr>
                      <w:rStyle w:val="ECVHeadingBusinessSector"/>
                    </w:rPr>
                    <w:t>sektor</w:t>
                  </w:r>
                  <w:proofErr w:type="spellEnd"/>
                  <w:r w:rsidR="007858F4">
                    <w:rPr>
                      <w:szCs w:val="18"/>
                    </w:rPr>
                    <w:t xml:space="preserve"> </w:t>
                  </w:r>
                </w:p>
                <w:p w:rsidR="001376B1" w:rsidRDefault="001376B1" w:rsidP="001376B1">
                  <w:pPr>
                    <w:pStyle w:val="ECVSectionBullet"/>
                    <w:rPr>
                      <w:szCs w:val="18"/>
                    </w:rPr>
                  </w:pPr>
                </w:p>
              </w:tc>
            </w:tr>
          </w:tbl>
          <w:p w:rsidR="007858F4" w:rsidRPr="001626A2" w:rsidRDefault="007858F4" w:rsidP="001626A2">
            <w:pPr>
              <w:pStyle w:val="ECVSubSectionHeading"/>
            </w:pPr>
          </w:p>
        </w:tc>
      </w:tr>
      <w:tr w:rsidR="001626A2" w:rsidRPr="001626A2" w:rsidTr="00FD4B2D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Default="00D54FAD" w:rsidP="001626A2">
            <w:pPr>
              <w:pStyle w:val="ECVDate"/>
            </w:pPr>
            <w:r>
              <w:t>13/3/2017 – 13/3/2020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Pr="001626A2" w:rsidRDefault="001626A2" w:rsidP="001626A2">
            <w:pPr>
              <w:pStyle w:val="ECVSubSectionHeading"/>
            </w:pPr>
            <w:proofErr w:type="spellStart"/>
            <w:r w:rsidRPr="001626A2">
              <w:t>Sekretarka</w:t>
            </w:r>
            <w:proofErr w:type="spellEnd"/>
            <w:r w:rsidRPr="001626A2">
              <w:t xml:space="preserve"> v </w:t>
            </w:r>
            <w:proofErr w:type="spellStart"/>
            <w:r w:rsidRPr="001626A2">
              <w:t>Zakonodajno-pravni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službi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Državnega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zbora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Republike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Slovenije</w:t>
            </w:r>
            <w:proofErr w:type="spellEnd"/>
          </w:p>
        </w:tc>
      </w:tr>
      <w:tr w:rsidR="001626A2" w:rsidRPr="001626A2" w:rsidTr="00FD4B2D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Pr="001626A2" w:rsidRDefault="001626A2" w:rsidP="00FD4B2D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Pr="001626A2" w:rsidRDefault="001626A2" w:rsidP="00FD4B2D">
            <w:pPr>
              <w:pStyle w:val="ECVOrganisationDetails"/>
            </w:pPr>
            <w:proofErr w:type="spellStart"/>
            <w:r w:rsidRPr="001626A2">
              <w:t>Državni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zbor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Republike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Slovenije</w:t>
            </w:r>
            <w:proofErr w:type="spellEnd"/>
          </w:p>
          <w:p w:rsidR="001626A2" w:rsidRPr="001626A2" w:rsidRDefault="001626A2" w:rsidP="00FD4B2D">
            <w:pPr>
              <w:pStyle w:val="ECVOrganisationDetails"/>
            </w:pPr>
            <w:proofErr w:type="spellStart"/>
            <w:r w:rsidRPr="001626A2">
              <w:t>Šubičeva</w:t>
            </w:r>
            <w:proofErr w:type="spellEnd"/>
            <w:r w:rsidRPr="001626A2">
              <w:t xml:space="preserve"> </w:t>
            </w:r>
            <w:proofErr w:type="spellStart"/>
            <w:r w:rsidRPr="001626A2">
              <w:t>ulica</w:t>
            </w:r>
            <w:proofErr w:type="spellEnd"/>
            <w:r w:rsidRPr="001626A2">
              <w:t xml:space="preserve"> 4, SI-1000 Ljubljana</w:t>
            </w:r>
          </w:p>
        </w:tc>
      </w:tr>
      <w:tr w:rsidR="001626A2" w:rsidRPr="001626A2" w:rsidTr="00FD4B2D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Pr="001626A2" w:rsidRDefault="001626A2" w:rsidP="00FD4B2D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26A2" w:rsidRPr="001626A2" w:rsidRDefault="001626A2" w:rsidP="001626A2">
            <w:pPr>
              <w:pStyle w:val="ECVSectionBullet"/>
              <w:numPr>
                <w:ilvl w:val="0"/>
                <w:numId w:val="12"/>
              </w:numPr>
            </w:pPr>
            <w:proofErr w:type="spellStart"/>
            <w:r>
              <w:t>Dajanje</w:t>
            </w:r>
            <w:proofErr w:type="spellEnd"/>
            <w:r>
              <w:t xml:space="preserve"> </w:t>
            </w:r>
            <w:proofErr w:type="spellStart"/>
            <w:r>
              <w:t>mnenj</w:t>
            </w:r>
            <w:proofErr w:type="spellEnd"/>
            <w:r>
              <w:t xml:space="preserve"> o </w:t>
            </w:r>
            <w:proofErr w:type="spellStart"/>
            <w:r>
              <w:t>skladnosti</w:t>
            </w:r>
            <w:proofErr w:type="spellEnd"/>
            <w:r>
              <w:t xml:space="preserve"> </w:t>
            </w:r>
            <w:proofErr w:type="spellStart"/>
            <w:r>
              <w:t>predlogov</w:t>
            </w:r>
            <w:proofErr w:type="spellEnd"/>
            <w:r>
              <w:t xml:space="preserve"> </w:t>
            </w:r>
            <w:proofErr w:type="spellStart"/>
            <w:r>
              <w:t>zakonov</w:t>
            </w:r>
            <w:proofErr w:type="spellEnd"/>
            <w:r>
              <w:t xml:space="preserve">,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aktov</w:t>
            </w:r>
            <w:proofErr w:type="spellEnd"/>
            <w:r>
              <w:t xml:space="preserve"> in </w:t>
            </w:r>
            <w:proofErr w:type="spellStart"/>
            <w:r>
              <w:t>amandmajev</w:t>
            </w:r>
            <w:proofErr w:type="spellEnd"/>
            <w:r>
              <w:t xml:space="preserve"> z </w:t>
            </w:r>
            <w:proofErr w:type="spellStart"/>
            <w:r>
              <w:t>ustavo</w:t>
            </w:r>
            <w:proofErr w:type="spellEnd"/>
            <w:r>
              <w:t xml:space="preserve"> in </w:t>
            </w:r>
            <w:proofErr w:type="spellStart"/>
            <w:r>
              <w:t>pravnim</w:t>
            </w:r>
            <w:proofErr w:type="spellEnd"/>
            <w:r>
              <w:t xml:space="preserve"> </w:t>
            </w:r>
            <w:proofErr w:type="spellStart"/>
            <w:r>
              <w:t>sistemom</w:t>
            </w:r>
            <w:proofErr w:type="spellEnd"/>
            <w:r>
              <w:t xml:space="preserve"> </w:t>
            </w:r>
            <w:proofErr w:type="spellStart"/>
            <w:r>
              <w:t>ter</w:t>
            </w:r>
            <w:proofErr w:type="spellEnd"/>
            <w:r>
              <w:t xml:space="preserve"> o </w:t>
            </w:r>
            <w:proofErr w:type="spellStart"/>
            <w:r>
              <w:t>zakonodajno-tehničnih</w:t>
            </w:r>
            <w:proofErr w:type="spellEnd"/>
            <w:r>
              <w:t xml:space="preserve"> </w:t>
            </w:r>
            <w:proofErr w:type="spellStart"/>
            <w:r>
              <w:t>vidikih</w:t>
            </w:r>
            <w:proofErr w:type="spellEnd"/>
            <w:r>
              <w:t xml:space="preserve"> </w:t>
            </w:r>
            <w:proofErr w:type="spellStart"/>
            <w:r>
              <w:t>predlogov</w:t>
            </w:r>
            <w:proofErr w:type="spellEnd"/>
          </w:p>
          <w:p w:rsidR="001626A2" w:rsidRDefault="001626A2" w:rsidP="001626A2">
            <w:pPr>
              <w:pStyle w:val="ECVSectionBullet"/>
              <w:ind w:left="720"/>
            </w:pPr>
          </w:p>
          <w:p w:rsidR="001626A2" w:rsidRDefault="001626A2" w:rsidP="001626A2">
            <w:pPr>
              <w:pStyle w:val="ECVSectionBullet"/>
              <w:rPr>
                <w:rStyle w:val="ECVHeadingBusinessSector"/>
              </w:rPr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  <w:p w:rsidR="001626A2" w:rsidRPr="001626A2" w:rsidRDefault="001626A2" w:rsidP="001626A2">
            <w:pPr>
              <w:pStyle w:val="ECVSectionBullet"/>
            </w:pPr>
          </w:p>
        </w:tc>
      </w:tr>
      <w:tr w:rsidR="0025187C" w:rsidRPr="001B204C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 w:rsidP="001626A2">
            <w:pPr>
              <w:pStyle w:val="ECVDate"/>
            </w:pPr>
            <w:r>
              <w:t xml:space="preserve">1/10/2010 </w:t>
            </w:r>
            <w:r w:rsidR="001626A2">
              <w:t>–</w:t>
            </w:r>
            <w:r>
              <w:t xml:space="preserve"> </w:t>
            </w:r>
            <w:r w:rsidR="001626A2">
              <w:t>12/3/2017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E2243D">
            <w:pPr>
              <w:pStyle w:val="ECVSubSectionHeading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Svetovalka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Ustavnega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Republike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Slovenije</w:t>
            </w:r>
            <w:proofErr w:type="spellEnd"/>
          </w:p>
        </w:tc>
      </w:tr>
      <w:tr w:rsidR="0025187C" w:rsidRPr="001B204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E2243D">
            <w:pPr>
              <w:pStyle w:val="ECVOrganisationDetails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Ustavno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Republike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Slovenije</w:t>
            </w:r>
            <w:proofErr w:type="spellEnd"/>
          </w:p>
          <w:p w:rsidR="0025187C" w:rsidRPr="001626A2" w:rsidRDefault="007E5542">
            <w:pPr>
              <w:pStyle w:val="ECVOrganisationDetails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Beethovnova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ulica</w:t>
            </w:r>
            <w:proofErr w:type="spellEnd"/>
            <w:r w:rsidRPr="001626A2">
              <w:rPr>
                <w:lang w:val="it-IT"/>
              </w:rPr>
              <w:t xml:space="preserve"> 10, SI-1000 </w:t>
            </w:r>
            <w:proofErr w:type="spellStart"/>
            <w:r w:rsidRPr="001626A2">
              <w:rPr>
                <w:lang w:val="it-IT"/>
              </w:rPr>
              <w:t>Ljubljana</w:t>
            </w:r>
            <w:proofErr w:type="spellEnd"/>
          </w:p>
        </w:tc>
      </w:tr>
      <w:tr w:rsidR="0025187C" w:rsidRPr="001B204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43D" w:rsidRPr="001626A2" w:rsidRDefault="00E2243D" w:rsidP="00E2243D">
            <w:pPr>
              <w:pStyle w:val="ECVSectionBullet"/>
              <w:numPr>
                <w:ilvl w:val="0"/>
                <w:numId w:val="12"/>
              </w:numPr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Pisanje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odločb</w:t>
            </w:r>
            <w:proofErr w:type="spellEnd"/>
            <w:r w:rsidRPr="001626A2">
              <w:rPr>
                <w:lang w:val="it-IT"/>
              </w:rPr>
              <w:t xml:space="preserve"> in </w:t>
            </w:r>
            <w:proofErr w:type="spellStart"/>
            <w:r w:rsidRPr="001626A2">
              <w:rPr>
                <w:lang w:val="it-IT"/>
              </w:rPr>
              <w:t>sklepov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Ustavnega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Republike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Slovenije</w:t>
            </w:r>
            <w:proofErr w:type="spellEnd"/>
            <w:r w:rsidRPr="001626A2">
              <w:rPr>
                <w:lang w:val="it-IT"/>
              </w:rPr>
              <w:t xml:space="preserve"> v </w:t>
            </w:r>
            <w:proofErr w:type="spellStart"/>
            <w:r w:rsidRPr="001626A2">
              <w:rPr>
                <w:lang w:val="it-IT"/>
              </w:rPr>
              <w:t>upravnopravnih</w:t>
            </w:r>
            <w:proofErr w:type="spellEnd"/>
            <w:r w:rsidRPr="001626A2">
              <w:rPr>
                <w:lang w:val="it-IT"/>
              </w:rPr>
              <w:t xml:space="preserve">   </w:t>
            </w:r>
          </w:p>
          <w:p w:rsidR="00E2243D" w:rsidRPr="001626A2" w:rsidRDefault="00E2243D" w:rsidP="00E2243D">
            <w:pPr>
              <w:pStyle w:val="ECVSectionBullet"/>
              <w:ind w:left="720"/>
              <w:rPr>
                <w:lang w:val="it-IT"/>
              </w:rPr>
            </w:pPr>
            <w:proofErr w:type="spellStart"/>
            <w:proofErr w:type="gramStart"/>
            <w:r w:rsidRPr="001626A2">
              <w:rPr>
                <w:lang w:val="it-IT"/>
              </w:rPr>
              <w:t>zadevah</w:t>
            </w:r>
            <w:proofErr w:type="spellEnd"/>
            <w:proofErr w:type="gramEnd"/>
            <w:r w:rsidRPr="001626A2">
              <w:rPr>
                <w:lang w:val="it-IT"/>
              </w:rPr>
              <w:t xml:space="preserve"> ter </w:t>
            </w:r>
            <w:proofErr w:type="spellStart"/>
            <w:r w:rsidRPr="001626A2">
              <w:rPr>
                <w:lang w:val="it-IT"/>
              </w:rPr>
              <w:t>priprava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poročil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sodnikom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poročevalcem</w:t>
            </w:r>
            <w:proofErr w:type="spellEnd"/>
            <w:r w:rsidRPr="001626A2">
              <w:rPr>
                <w:lang w:val="it-IT"/>
              </w:rPr>
              <w:t>.</w:t>
            </w:r>
          </w:p>
          <w:p w:rsidR="0025187C" w:rsidRPr="001626A2" w:rsidRDefault="0025187C" w:rsidP="00C93B5C">
            <w:pPr>
              <w:pStyle w:val="ECVSectionBullet"/>
              <w:ind w:left="720"/>
              <w:outlineLvl w:val="9"/>
              <w:rPr>
                <w:lang w:val="it-IT"/>
              </w:rPr>
            </w:pPr>
          </w:p>
        </w:tc>
      </w:tr>
      <w:tr w:rsidR="0025187C">
        <w:trPr>
          <w:cantSplit/>
          <w:trHeight w:val="340"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E2243D">
            <w:pPr>
              <w:pStyle w:val="ECVBusinessSectorRow"/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</w:tc>
      </w:tr>
    </w:tbl>
    <w:p w:rsidR="0025187C" w:rsidRDefault="0025187C">
      <w:pPr>
        <w:pStyle w:val="ECVComments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5187C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3/1/2008 – 26/5/2008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E2243D">
            <w:pPr>
              <w:pStyle w:val="ECVSubSectionHeading"/>
            </w:pPr>
            <w:proofErr w:type="spellStart"/>
            <w:r>
              <w:t>Fulbrightova</w:t>
            </w:r>
            <w:proofErr w:type="spellEnd"/>
            <w:r>
              <w:t xml:space="preserve"> </w:t>
            </w:r>
            <w:proofErr w:type="spellStart"/>
            <w:r>
              <w:t>gostujoča</w:t>
            </w:r>
            <w:proofErr w:type="spellEnd"/>
            <w:r>
              <w:t xml:space="preserve"> </w:t>
            </w:r>
            <w:proofErr w:type="spellStart"/>
            <w:r>
              <w:t>znanstvenica</w:t>
            </w:r>
            <w:proofErr w:type="spellEnd"/>
            <w:r>
              <w:t xml:space="preserve"> (</w:t>
            </w:r>
            <w:r w:rsidR="007E5542">
              <w:t>Fulbright Visiting Scholar</w:t>
            </w:r>
            <w:r>
              <w:t>)</w:t>
            </w:r>
          </w:p>
        </w:tc>
      </w:tr>
      <w:tr w:rsidR="0025187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OrganisationDetails"/>
            </w:pPr>
            <w:r>
              <w:t>Stanford University, Stanford Law School</w:t>
            </w:r>
          </w:p>
          <w:p w:rsidR="0025187C" w:rsidRDefault="007E5542">
            <w:pPr>
              <w:pStyle w:val="ECVOrganisationDetails"/>
            </w:pPr>
            <w:r>
              <w:t>Crown Quadrangle, 559 Nathan Abbott Way, CA 94305-8610 Stanford (USA)</w:t>
            </w:r>
          </w:p>
        </w:tc>
      </w:tr>
      <w:tr w:rsidR="0025187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E2243D" w:rsidP="00E2243D">
            <w:pPr>
              <w:pStyle w:val="ECVSectionBullet"/>
              <w:numPr>
                <w:ilvl w:val="0"/>
                <w:numId w:val="13"/>
              </w:numPr>
            </w:pPr>
            <w:proofErr w:type="spellStart"/>
            <w:r>
              <w:t>Raziskovalna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"Scope of Patent Protection for Inventions Concerning Human Embryonic Stem Cells" pod </w:t>
            </w:r>
            <w:proofErr w:type="spellStart"/>
            <w:r>
              <w:t>mentorstvom</w:t>
            </w:r>
            <w:proofErr w:type="spellEnd"/>
            <w:r>
              <w:t xml:space="preserve"> </w:t>
            </w:r>
            <w:proofErr w:type="spellStart"/>
            <w:r>
              <w:t>Prof.</w:t>
            </w:r>
            <w:proofErr w:type="spellEnd"/>
            <w:r>
              <w:t xml:space="preserve"> Hank Greely, </w:t>
            </w:r>
            <w:proofErr w:type="spellStart"/>
            <w:r>
              <w:t>Direktor</w:t>
            </w:r>
            <w:proofErr w:type="spellEnd"/>
            <w:r>
              <w:t xml:space="preserve">, </w:t>
            </w:r>
            <w:proofErr w:type="spellStart"/>
            <w:r>
              <w:t>Center</w:t>
            </w:r>
            <w:proofErr w:type="spellEnd"/>
            <w:r>
              <w:t xml:space="preserve"> for Law and the Biosciences, Stanford Law School</w:t>
            </w:r>
          </w:p>
        </w:tc>
      </w:tr>
      <w:tr w:rsidR="0025187C">
        <w:trPr>
          <w:cantSplit/>
          <w:trHeight w:val="340"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1A4FA9">
            <w:pPr>
              <w:pStyle w:val="ECVBusinessSectorRow"/>
            </w:pPr>
            <w:proofErr w:type="spellStart"/>
            <w:r>
              <w:rPr>
                <w:rStyle w:val="ECVHeadingBusinessSector"/>
              </w:rPr>
              <w:t>Znanstvenoraziskovalni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</w:tc>
      </w:tr>
    </w:tbl>
    <w:p w:rsidR="0025187C" w:rsidRDefault="0025187C" w:rsidP="001A4FA9">
      <w:pPr>
        <w:pStyle w:val="ECVComments"/>
        <w:jc w:val="left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5187C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1/3/2005 – 3/4/2006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1A4FA9">
            <w:pPr>
              <w:pStyle w:val="ECVSubSectionHeading"/>
            </w:pPr>
            <w:proofErr w:type="spellStart"/>
            <w:r w:rsidRPr="001A4FA9">
              <w:t>Gostujoča</w:t>
            </w:r>
            <w:proofErr w:type="spellEnd"/>
            <w:r w:rsidRPr="001A4FA9">
              <w:t xml:space="preserve"> </w:t>
            </w:r>
            <w:proofErr w:type="spellStart"/>
            <w:r w:rsidRPr="001A4FA9">
              <w:t>štipendistka</w:t>
            </w:r>
            <w:proofErr w:type="spellEnd"/>
            <w:r w:rsidRPr="001A4FA9">
              <w:t xml:space="preserve"> Max-Planck </w:t>
            </w:r>
            <w:proofErr w:type="spellStart"/>
            <w:r w:rsidRPr="001A4FA9">
              <w:t>družbe</w:t>
            </w:r>
            <w:proofErr w:type="spellEnd"/>
            <w:r>
              <w:t xml:space="preserve"> (</w:t>
            </w:r>
            <w:r w:rsidR="007E5542">
              <w:t>Max-Planck-</w:t>
            </w:r>
            <w:proofErr w:type="spellStart"/>
            <w:r w:rsidR="007E5542">
              <w:t>Gesellschaft</w:t>
            </w:r>
            <w:proofErr w:type="spellEnd"/>
            <w:r w:rsidR="007E5542">
              <w:t xml:space="preserve"> Visiting Fellow</w:t>
            </w:r>
            <w:r>
              <w:t>)</w:t>
            </w:r>
          </w:p>
        </w:tc>
      </w:tr>
      <w:tr w:rsidR="0025187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OrganisationDetails"/>
            </w:pPr>
            <w:r>
              <w:t>Max Planck Institute for Intellectual Property and Competition Law</w:t>
            </w:r>
          </w:p>
          <w:p w:rsidR="0025187C" w:rsidRDefault="007E5542">
            <w:pPr>
              <w:pStyle w:val="ECVOrganisationDetails"/>
            </w:pPr>
            <w:proofErr w:type="spellStart"/>
            <w:r>
              <w:t>Marstallplatz</w:t>
            </w:r>
            <w:proofErr w:type="spellEnd"/>
            <w:r>
              <w:t xml:space="preserve"> 1, DE-80539 </w:t>
            </w:r>
            <w:proofErr w:type="spellStart"/>
            <w:r>
              <w:t>M</w:t>
            </w:r>
            <w:r>
              <w:rPr>
                <w:rFonts w:cs="Arial"/>
              </w:rPr>
              <w:t>ü</w:t>
            </w:r>
            <w:r>
              <w:t>nchen</w:t>
            </w:r>
            <w:proofErr w:type="spellEnd"/>
          </w:p>
        </w:tc>
      </w:tr>
      <w:tr w:rsidR="0025187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1A4FA9" w:rsidP="001A4FA9">
            <w:pPr>
              <w:pStyle w:val="ECVSectionBullet"/>
              <w:numPr>
                <w:ilvl w:val="0"/>
                <w:numId w:val="13"/>
              </w:numPr>
            </w:pPr>
            <w:proofErr w:type="spellStart"/>
            <w:r>
              <w:t>Raziskovalna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"Ethical aspects of patenting stem cells" pod </w:t>
            </w:r>
            <w:proofErr w:type="spellStart"/>
            <w:r>
              <w:t>mentorstvom</w:t>
            </w:r>
            <w:proofErr w:type="spellEnd"/>
            <w:r>
              <w:t xml:space="preserve"> </w:t>
            </w:r>
            <w:proofErr w:type="spellStart"/>
            <w:r>
              <w:t>Prof.</w:t>
            </w:r>
            <w:proofErr w:type="spellEnd"/>
            <w:r>
              <w:t xml:space="preserve"> </w:t>
            </w:r>
            <w:proofErr w:type="gramStart"/>
            <w:r>
              <w:t>dr</w:t>
            </w:r>
            <w:proofErr w:type="gramEnd"/>
            <w:r>
              <w:t xml:space="preserve">. </w:t>
            </w:r>
            <w:proofErr w:type="spellStart"/>
            <w:r>
              <w:t>dres</w:t>
            </w:r>
            <w:proofErr w:type="spellEnd"/>
            <w:r>
              <w:t xml:space="preserve">. h. c. Joseph Straus, </w:t>
            </w:r>
            <w:proofErr w:type="spellStart"/>
            <w:r>
              <w:t>Direktor</w:t>
            </w:r>
            <w:proofErr w:type="spellEnd"/>
            <w:r>
              <w:t xml:space="preserve"> Emeritus, Max Planck Institute for Intellectual Property, Competition and Tax Law, Munich, Germany</w:t>
            </w:r>
          </w:p>
        </w:tc>
      </w:tr>
      <w:tr w:rsidR="0025187C">
        <w:trPr>
          <w:cantSplit/>
          <w:trHeight w:val="340"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1A4FA9">
            <w:pPr>
              <w:pStyle w:val="ECVBusinessSectorRow"/>
            </w:pPr>
            <w:proofErr w:type="spellStart"/>
            <w:r w:rsidRPr="001A4FA9">
              <w:rPr>
                <w:color w:val="1593CB"/>
                <w:sz w:val="18"/>
                <w:szCs w:val="18"/>
              </w:rPr>
              <w:t>Znanstvenoraziskovalni</w:t>
            </w:r>
            <w:proofErr w:type="spellEnd"/>
            <w:r w:rsidRPr="001A4FA9">
              <w:rPr>
                <w:color w:val="1593CB"/>
                <w:sz w:val="18"/>
                <w:szCs w:val="18"/>
              </w:rPr>
              <w:t xml:space="preserve"> </w:t>
            </w:r>
            <w:proofErr w:type="spellStart"/>
            <w:r w:rsidRPr="001A4FA9">
              <w:rPr>
                <w:color w:val="1593CB"/>
                <w:sz w:val="18"/>
                <w:szCs w:val="18"/>
              </w:rPr>
              <w:t>sektor</w:t>
            </w:r>
            <w:proofErr w:type="spellEnd"/>
          </w:p>
        </w:tc>
      </w:tr>
    </w:tbl>
    <w:p w:rsidR="0025187C" w:rsidRDefault="0025187C">
      <w:pPr>
        <w:pStyle w:val="ECVComments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5187C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16/8/2004 – 30/9/2010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1A4FA9">
            <w:pPr>
              <w:pStyle w:val="ECVSubSectionHeading"/>
            </w:pPr>
            <w:proofErr w:type="spellStart"/>
            <w:r w:rsidRPr="001A4FA9">
              <w:t>Višja</w:t>
            </w:r>
            <w:proofErr w:type="spellEnd"/>
            <w:r w:rsidRPr="001A4FA9">
              <w:t xml:space="preserve"> </w:t>
            </w:r>
            <w:proofErr w:type="spellStart"/>
            <w:r w:rsidRPr="001A4FA9">
              <w:t>pravosodna</w:t>
            </w:r>
            <w:proofErr w:type="spellEnd"/>
            <w:r w:rsidRPr="001A4FA9">
              <w:t xml:space="preserve"> </w:t>
            </w:r>
            <w:proofErr w:type="spellStart"/>
            <w:r w:rsidRPr="001A4FA9">
              <w:t>svetovalka</w:t>
            </w:r>
            <w:proofErr w:type="spellEnd"/>
            <w:r>
              <w:t xml:space="preserve"> </w:t>
            </w:r>
            <w:proofErr w:type="spellStart"/>
            <w:r>
              <w:t>Vrhovnega</w:t>
            </w:r>
            <w:proofErr w:type="spellEnd"/>
            <w:r>
              <w:t xml:space="preserve"> </w:t>
            </w:r>
            <w:proofErr w:type="spellStart"/>
            <w:r>
              <w:t>sodišča</w:t>
            </w:r>
            <w:proofErr w:type="spellEnd"/>
            <w:r>
              <w:t xml:space="preserve"> </w:t>
            </w:r>
            <w:proofErr w:type="spellStart"/>
            <w:r>
              <w:t>Republike</w:t>
            </w:r>
            <w:proofErr w:type="spellEnd"/>
            <w:r>
              <w:t xml:space="preserve"> </w:t>
            </w:r>
            <w:proofErr w:type="spellStart"/>
            <w:r>
              <w:t>Slovenije</w:t>
            </w:r>
            <w:proofErr w:type="spellEnd"/>
          </w:p>
        </w:tc>
      </w:tr>
      <w:tr w:rsidR="0025187C" w:rsidRPr="001626A2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1A4FA9">
            <w:pPr>
              <w:pStyle w:val="ECVOrganisationDetails"/>
            </w:pPr>
            <w:proofErr w:type="spellStart"/>
            <w:r w:rsidRPr="006032FE">
              <w:t>Vrhovno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sodišče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Republike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Slovenije</w:t>
            </w:r>
            <w:proofErr w:type="spellEnd"/>
          </w:p>
          <w:p w:rsidR="0025187C" w:rsidRPr="006032FE" w:rsidRDefault="007E5542">
            <w:pPr>
              <w:pStyle w:val="ECVOrganisationDetails"/>
            </w:pPr>
            <w:proofErr w:type="spellStart"/>
            <w:r w:rsidRPr="006032FE">
              <w:t>Tavčarjeva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ulica</w:t>
            </w:r>
            <w:proofErr w:type="spellEnd"/>
            <w:r w:rsidRPr="006032FE">
              <w:t xml:space="preserve"> 9, SI-1000 Ljubljana</w:t>
            </w:r>
          </w:p>
        </w:tc>
      </w:tr>
      <w:tr w:rsidR="0025187C" w:rsidRPr="001626A2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FA9" w:rsidRPr="006032FE" w:rsidRDefault="001A4FA9" w:rsidP="001A4FA9">
            <w:pPr>
              <w:pStyle w:val="ECVSectionBullet"/>
              <w:numPr>
                <w:ilvl w:val="0"/>
                <w:numId w:val="13"/>
              </w:numPr>
            </w:pPr>
            <w:proofErr w:type="spellStart"/>
            <w:r w:rsidRPr="006032FE">
              <w:t>Poročanje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sejah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senatov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priprava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osnutkov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odločb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sklepov</w:t>
            </w:r>
            <w:proofErr w:type="spellEnd"/>
            <w:r w:rsidRPr="006032FE">
              <w:t xml:space="preserve"> v </w:t>
            </w:r>
            <w:proofErr w:type="spellStart"/>
            <w:r w:rsidRPr="006032FE">
              <w:t>zadevah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iz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pristojnosti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Vrhovnega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sodišča</w:t>
            </w:r>
            <w:proofErr w:type="spellEnd"/>
            <w:r w:rsidR="00C93B5C" w:rsidRPr="006032FE">
              <w:t>;</w:t>
            </w:r>
          </w:p>
          <w:p w:rsidR="0025187C" w:rsidRPr="006032FE" w:rsidRDefault="00C93B5C" w:rsidP="00C93B5C">
            <w:pPr>
              <w:pStyle w:val="ECVSectionBullet"/>
              <w:numPr>
                <w:ilvl w:val="0"/>
                <w:numId w:val="13"/>
              </w:numPr>
            </w:pPr>
            <w:r w:rsidRPr="006032FE">
              <w:t xml:space="preserve">Na </w:t>
            </w:r>
            <w:proofErr w:type="spellStart"/>
            <w:r w:rsidRPr="006032FE">
              <w:t>upravnem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oddelku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Vrhovnega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sodišča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sem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največ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zadev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pripravila</w:t>
            </w:r>
            <w:proofErr w:type="spellEnd"/>
            <w:r w:rsidRPr="006032FE">
              <w:t xml:space="preserve"> s </w:t>
            </w:r>
            <w:proofErr w:type="spellStart"/>
            <w:r w:rsidRPr="006032FE">
              <w:t>področja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denacionalizacije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neposrednih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davkov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carin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posrednih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davkov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gradbeništva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varstva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okolja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inšpekcijskih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ukrepov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po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predpisih</w:t>
            </w:r>
            <w:proofErr w:type="spellEnd"/>
            <w:r w:rsidRPr="006032FE">
              <w:t xml:space="preserve"> o </w:t>
            </w:r>
            <w:proofErr w:type="spellStart"/>
            <w:r w:rsidRPr="006032FE">
              <w:t>varstvu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okolja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urejanju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prostora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gradnji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objektov</w:t>
            </w:r>
            <w:proofErr w:type="spellEnd"/>
            <w:r w:rsidRPr="006032FE">
              <w:t>;</w:t>
            </w:r>
          </w:p>
          <w:p w:rsidR="00C93B5C" w:rsidRPr="006032FE" w:rsidRDefault="00C93B5C" w:rsidP="00110CC6">
            <w:pPr>
              <w:pStyle w:val="ECVSectionBullet"/>
              <w:numPr>
                <w:ilvl w:val="0"/>
                <w:numId w:val="13"/>
              </w:numPr>
            </w:pPr>
            <w:r w:rsidRPr="006032FE">
              <w:t xml:space="preserve">Na </w:t>
            </w:r>
            <w:proofErr w:type="spellStart"/>
            <w:r w:rsidRPr="006032FE">
              <w:t>gospodarskem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oddelku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Vrhovnega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sodišča</w:t>
            </w:r>
            <w:proofErr w:type="spellEnd"/>
            <w:r w:rsidRPr="006032FE">
              <w:t xml:space="preserve"> </w:t>
            </w:r>
            <w:proofErr w:type="spellStart"/>
            <w:proofErr w:type="gramStart"/>
            <w:r w:rsidRPr="006032FE">
              <w:t>sem</w:t>
            </w:r>
            <w:proofErr w:type="spellEnd"/>
            <w:proofErr w:type="gramEnd"/>
            <w:r w:rsidRPr="006032FE">
              <w:t xml:space="preserve"> </w:t>
            </w:r>
            <w:proofErr w:type="spellStart"/>
            <w:r w:rsidRPr="006032FE">
              <w:t>pripravljala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osnutke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sodb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sklepov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ter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poročala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sejah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upravnogospodarskega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senata</w:t>
            </w:r>
            <w:proofErr w:type="spellEnd"/>
            <w:r w:rsidRPr="006032FE">
              <w:t xml:space="preserve"> s </w:t>
            </w:r>
            <w:proofErr w:type="spellStart"/>
            <w:r w:rsidRPr="006032FE">
              <w:t>področja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trga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finančnih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instrumentov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bančništva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revidiranja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zavarovalnega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nadzora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ter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sejah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gospodarskega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senata</w:t>
            </w:r>
            <w:proofErr w:type="spellEnd"/>
            <w:r w:rsidRPr="006032FE">
              <w:t xml:space="preserve"> s </w:t>
            </w:r>
            <w:proofErr w:type="spellStart"/>
            <w:r w:rsidRPr="006032FE">
              <w:t>področja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gospodarskih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sporov</w:t>
            </w:r>
            <w:proofErr w:type="spellEnd"/>
            <w:r w:rsidRPr="006032FE">
              <w:t>.</w:t>
            </w:r>
          </w:p>
        </w:tc>
      </w:tr>
      <w:tr w:rsidR="0025187C">
        <w:trPr>
          <w:cantSplit/>
          <w:trHeight w:val="340"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25187C"/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1A4FA9">
            <w:pPr>
              <w:pStyle w:val="ECVBusinessSectorRow"/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</w:tc>
      </w:tr>
    </w:tbl>
    <w:p w:rsidR="0025187C" w:rsidRDefault="0025187C">
      <w:pPr>
        <w:pStyle w:val="ECVComments"/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5187C" w:rsidRPr="001B204C">
        <w:trPr>
          <w:cantSplit/>
        </w:trPr>
        <w:tc>
          <w:tcPr>
            <w:tcW w:w="283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1/4/2002 – 31/3/2004</w:t>
            </w: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6511F2">
            <w:pPr>
              <w:pStyle w:val="ECVSubSectionHeading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Sodna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pripravnica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Višjega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Republike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Slovenije</w:t>
            </w:r>
            <w:proofErr w:type="spellEnd"/>
          </w:p>
        </w:tc>
      </w:tr>
      <w:tr w:rsidR="0025187C" w:rsidRPr="001B204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6511F2">
            <w:pPr>
              <w:pStyle w:val="ECVOrganisationDetails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Višje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sodišče</w:t>
            </w:r>
            <w:proofErr w:type="spellEnd"/>
            <w:r w:rsidRPr="001626A2">
              <w:rPr>
                <w:lang w:val="it-IT"/>
              </w:rPr>
              <w:t xml:space="preserve"> v </w:t>
            </w:r>
            <w:proofErr w:type="spellStart"/>
            <w:r w:rsidRPr="001626A2">
              <w:rPr>
                <w:lang w:val="it-IT"/>
              </w:rPr>
              <w:t>Ljubljani</w:t>
            </w:r>
            <w:proofErr w:type="spellEnd"/>
          </w:p>
          <w:p w:rsidR="0025187C" w:rsidRPr="001626A2" w:rsidRDefault="007E5542">
            <w:pPr>
              <w:pStyle w:val="ECVOrganisationDetails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Tavčarjeva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ulica</w:t>
            </w:r>
            <w:proofErr w:type="spellEnd"/>
            <w:r w:rsidRPr="001626A2">
              <w:rPr>
                <w:lang w:val="it-IT"/>
              </w:rPr>
              <w:t xml:space="preserve"> 9, SI-1000 </w:t>
            </w:r>
            <w:proofErr w:type="spellStart"/>
            <w:r w:rsidRPr="001626A2">
              <w:rPr>
                <w:lang w:val="it-IT"/>
              </w:rPr>
              <w:t>Ljubljana</w:t>
            </w:r>
            <w:proofErr w:type="spellEnd"/>
          </w:p>
        </w:tc>
      </w:tr>
      <w:tr w:rsidR="0025187C" w:rsidRPr="001B204C">
        <w:trPr>
          <w:cantSplit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6511F2" w:rsidP="006511F2">
            <w:pPr>
              <w:pStyle w:val="ECVSectionBullet"/>
              <w:numPr>
                <w:ilvl w:val="0"/>
                <w:numId w:val="14"/>
              </w:numPr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Prisostvovanje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sejam</w:t>
            </w:r>
            <w:proofErr w:type="spellEnd"/>
            <w:r w:rsidRPr="001626A2">
              <w:rPr>
                <w:lang w:val="it-IT"/>
              </w:rPr>
              <w:t xml:space="preserve"> in </w:t>
            </w:r>
            <w:proofErr w:type="spellStart"/>
            <w:r w:rsidRPr="001626A2">
              <w:rPr>
                <w:lang w:val="it-IT"/>
              </w:rPr>
              <w:t>zaslišanjem</w:t>
            </w:r>
            <w:proofErr w:type="spellEnd"/>
            <w:r w:rsidRPr="001626A2">
              <w:rPr>
                <w:lang w:val="it-IT"/>
              </w:rPr>
              <w:t xml:space="preserve">, </w:t>
            </w:r>
            <w:proofErr w:type="spellStart"/>
            <w:r w:rsidRPr="001626A2">
              <w:rPr>
                <w:lang w:val="it-IT"/>
              </w:rPr>
              <w:t>priprava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osnutekov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sodb</w:t>
            </w:r>
            <w:proofErr w:type="spellEnd"/>
            <w:r w:rsidRPr="001626A2">
              <w:rPr>
                <w:lang w:val="it-IT"/>
              </w:rPr>
              <w:t xml:space="preserve"> in </w:t>
            </w:r>
            <w:proofErr w:type="spellStart"/>
            <w:r w:rsidRPr="001626A2">
              <w:rPr>
                <w:lang w:val="it-IT"/>
              </w:rPr>
              <w:t>sklepov</w:t>
            </w:r>
            <w:proofErr w:type="spellEnd"/>
            <w:r w:rsidRPr="001626A2">
              <w:rPr>
                <w:lang w:val="it-IT"/>
              </w:rPr>
              <w:t xml:space="preserve"> v </w:t>
            </w:r>
            <w:proofErr w:type="spellStart"/>
            <w:r w:rsidRPr="001626A2">
              <w:rPr>
                <w:lang w:val="it-IT"/>
              </w:rPr>
              <w:t>zadevah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iz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pristojnosti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Okrajnega</w:t>
            </w:r>
            <w:proofErr w:type="spellEnd"/>
            <w:r w:rsidRPr="001626A2">
              <w:rPr>
                <w:lang w:val="it-IT"/>
              </w:rPr>
              <w:t xml:space="preserve">, </w:t>
            </w:r>
            <w:proofErr w:type="spellStart"/>
            <w:r w:rsidRPr="001626A2">
              <w:rPr>
                <w:lang w:val="it-IT"/>
              </w:rPr>
              <w:t>Okrožnega</w:t>
            </w:r>
            <w:proofErr w:type="spellEnd"/>
            <w:r w:rsidRPr="001626A2">
              <w:rPr>
                <w:lang w:val="it-IT"/>
              </w:rPr>
              <w:t xml:space="preserve"> in </w:t>
            </w:r>
            <w:proofErr w:type="spellStart"/>
            <w:r w:rsidRPr="001626A2">
              <w:rPr>
                <w:lang w:val="it-IT"/>
              </w:rPr>
              <w:t>Višjega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sodišča</w:t>
            </w:r>
            <w:proofErr w:type="spellEnd"/>
            <w:r w:rsidRPr="001626A2">
              <w:rPr>
                <w:lang w:val="it-IT"/>
              </w:rPr>
              <w:t xml:space="preserve"> v </w:t>
            </w:r>
            <w:proofErr w:type="spellStart"/>
            <w:r w:rsidRPr="001626A2">
              <w:rPr>
                <w:lang w:val="it-IT"/>
              </w:rPr>
              <w:t>Ljubljani</w:t>
            </w:r>
            <w:proofErr w:type="spellEnd"/>
          </w:p>
        </w:tc>
      </w:tr>
      <w:tr w:rsidR="0025187C">
        <w:trPr>
          <w:cantSplit/>
          <w:trHeight w:val="340"/>
        </w:trPr>
        <w:tc>
          <w:tcPr>
            <w:tcW w:w="283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25187C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6511F2">
            <w:pPr>
              <w:pStyle w:val="ECVBusinessSectorRow"/>
            </w:pPr>
            <w:proofErr w:type="spellStart"/>
            <w:r>
              <w:rPr>
                <w:rStyle w:val="ECVHeadingBusinessSector"/>
              </w:rPr>
              <w:t>Javni</w:t>
            </w:r>
            <w:proofErr w:type="spellEnd"/>
            <w:r>
              <w:rPr>
                <w:rStyle w:val="ECVHeadingBusinessSector"/>
              </w:rPr>
              <w:t xml:space="preserve"> </w:t>
            </w:r>
            <w:proofErr w:type="spellStart"/>
            <w:r>
              <w:rPr>
                <w:rStyle w:val="ECVHeadingBusinessSector"/>
              </w:rPr>
              <w:t>sektor</w:t>
            </w:r>
            <w:proofErr w:type="spellEnd"/>
          </w:p>
        </w:tc>
      </w:tr>
    </w:tbl>
    <w:p w:rsidR="0025187C" w:rsidRDefault="0025187C">
      <w:pPr>
        <w:pStyle w:val="ECVText"/>
      </w:pPr>
    </w:p>
    <w:tbl>
      <w:tblPr>
        <w:tblW w:w="1037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5187C">
        <w:trPr>
          <w:trHeight w:val="170"/>
          <w:jc w:val="right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6511F2">
            <w:pPr>
              <w:pStyle w:val="ECVLeftHeading"/>
            </w:pPr>
            <w:r>
              <w:t>IZOBRAŽEVANJE IN USPOSABLJANJE</w:t>
            </w: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25187C">
            <w:pPr>
              <w:pStyle w:val="ECVBlueBox"/>
            </w:pPr>
          </w:p>
        </w:tc>
      </w:tr>
    </w:tbl>
    <w:p w:rsidR="0025187C" w:rsidRDefault="0025187C">
      <w:pPr>
        <w:pStyle w:val="ECVComments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  <w:gridCol w:w="1304"/>
      </w:tblGrid>
      <w:tr w:rsidR="0025187C">
        <w:trPr>
          <w:cantSplit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 xml:space="preserve"> 18/3/2013 – 18/3/2018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1F2" w:rsidRPr="001626A2" w:rsidRDefault="006511F2" w:rsidP="006511F2">
            <w:pPr>
              <w:pStyle w:val="ECVSubSectionHeading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Znanstvena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sodelavka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Katedri</w:t>
            </w:r>
            <w:proofErr w:type="spellEnd"/>
            <w:r w:rsidRPr="001626A2">
              <w:rPr>
                <w:lang w:val="it-IT"/>
              </w:rPr>
              <w:t xml:space="preserve"> za </w:t>
            </w:r>
            <w:proofErr w:type="spellStart"/>
            <w:r w:rsidRPr="001626A2">
              <w:rPr>
                <w:lang w:val="it-IT"/>
              </w:rPr>
              <w:t>sodno</w:t>
            </w:r>
            <w:proofErr w:type="spellEnd"/>
            <w:r w:rsidRPr="001626A2">
              <w:rPr>
                <w:lang w:val="it-IT"/>
              </w:rPr>
              <w:t xml:space="preserve"> medicino in </w:t>
            </w:r>
            <w:proofErr w:type="spellStart"/>
            <w:r w:rsidRPr="001626A2">
              <w:rPr>
                <w:lang w:val="it-IT"/>
              </w:rPr>
              <w:t>medicinsko</w:t>
            </w:r>
            <w:proofErr w:type="spellEnd"/>
          </w:p>
          <w:p w:rsidR="0025187C" w:rsidRDefault="006511F2" w:rsidP="006511F2">
            <w:pPr>
              <w:pStyle w:val="ECVSubSectionHeading"/>
            </w:pPr>
            <w:proofErr w:type="spellStart"/>
            <w:r>
              <w:t>deontologijo</w:t>
            </w:r>
            <w:proofErr w:type="spellEnd"/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RightHeading"/>
            </w:pPr>
            <w:r>
              <w:t xml:space="preserve">EQF level 8 </w:t>
            </w:r>
          </w:p>
        </w:tc>
      </w:tr>
      <w:tr w:rsidR="0025187C" w:rsidRPr="001626A2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6511F2">
            <w:pPr>
              <w:pStyle w:val="ECVOrganisationDetails"/>
            </w:pPr>
            <w:proofErr w:type="spellStart"/>
            <w:r w:rsidRPr="006032FE">
              <w:t>Univerza</w:t>
            </w:r>
            <w:proofErr w:type="spellEnd"/>
            <w:r w:rsidRPr="006032FE">
              <w:t xml:space="preserve"> v </w:t>
            </w:r>
            <w:proofErr w:type="spellStart"/>
            <w:r w:rsidRPr="006032FE">
              <w:t>Ljubljani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Medicinska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fakulteta</w:t>
            </w:r>
            <w:proofErr w:type="spellEnd"/>
            <w:r w:rsidRPr="006032FE">
              <w:t xml:space="preserve"> </w:t>
            </w:r>
          </w:p>
          <w:p w:rsidR="0025187C" w:rsidRPr="006032FE" w:rsidRDefault="007E5542">
            <w:pPr>
              <w:pStyle w:val="ECVOrganisationDetails"/>
            </w:pPr>
            <w:proofErr w:type="spellStart"/>
            <w:r w:rsidRPr="006032FE">
              <w:t>Vrazov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trg</w:t>
            </w:r>
            <w:proofErr w:type="spellEnd"/>
            <w:r w:rsidRPr="006032FE">
              <w:t xml:space="preserve"> 2, SI-1000 Ljubljana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1F2" w:rsidRDefault="006511F2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Regulacija</w:t>
            </w:r>
            <w:proofErr w:type="spellEnd"/>
            <w:r>
              <w:t xml:space="preserve"> </w:t>
            </w:r>
            <w:proofErr w:type="spellStart"/>
            <w:r>
              <w:t>zdravil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napredno</w:t>
            </w:r>
            <w:proofErr w:type="spellEnd"/>
            <w:r>
              <w:t xml:space="preserve"> </w:t>
            </w:r>
            <w:proofErr w:type="spellStart"/>
            <w:r>
              <w:t>zdravljenje</w:t>
            </w:r>
            <w:proofErr w:type="spellEnd"/>
          </w:p>
          <w:p w:rsidR="006511F2" w:rsidRDefault="006511F2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Bioetika</w:t>
            </w:r>
            <w:proofErr w:type="spellEnd"/>
          </w:p>
          <w:p w:rsidR="0025187C" w:rsidRDefault="006511F2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Medicina</w:t>
            </w:r>
            <w:proofErr w:type="spellEnd"/>
            <w:r>
              <w:t xml:space="preserve"> in </w:t>
            </w:r>
            <w:proofErr w:type="spellStart"/>
            <w:r>
              <w:t>pravo</w:t>
            </w:r>
            <w:proofErr w:type="spellEnd"/>
          </w:p>
        </w:tc>
      </w:tr>
    </w:tbl>
    <w:p w:rsidR="0025187C" w:rsidRDefault="0025187C">
      <w:pPr>
        <w:pStyle w:val="ECVComments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  <w:gridCol w:w="1304"/>
      </w:tblGrid>
      <w:tr w:rsidR="0025187C">
        <w:trPr>
          <w:cantSplit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8/11/2004 – 21/11/2008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6511F2" w:rsidP="006511F2">
            <w:pPr>
              <w:pStyle w:val="ECVSubSectionHeading"/>
            </w:pPr>
            <w:proofErr w:type="spellStart"/>
            <w:r w:rsidRPr="006511F2">
              <w:t>Doktorica</w:t>
            </w:r>
            <w:proofErr w:type="spellEnd"/>
            <w:r w:rsidRPr="006511F2">
              <w:t xml:space="preserve"> </w:t>
            </w:r>
            <w:proofErr w:type="spellStart"/>
            <w:r w:rsidRPr="006511F2">
              <w:t>pravnih</w:t>
            </w:r>
            <w:proofErr w:type="spellEnd"/>
            <w:r w:rsidRPr="006511F2">
              <w:t xml:space="preserve"> </w:t>
            </w:r>
            <w:proofErr w:type="spellStart"/>
            <w:r w:rsidRPr="006511F2">
              <w:t>znanosti</w:t>
            </w:r>
            <w:proofErr w:type="spellEnd"/>
            <w:r w:rsidRPr="006511F2"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RightHeading"/>
            </w:pPr>
            <w:r>
              <w:t>EQF level 8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6511F2">
            <w:pPr>
              <w:pStyle w:val="ECVOrganisationDetails"/>
            </w:pPr>
            <w:proofErr w:type="spellStart"/>
            <w:r w:rsidRPr="006511F2">
              <w:t>Univerza</w:t>
            </w:r>
            <w:proofErr w:type="spellEnd"/>
            <w:r w:rsidRPr="006511F2">
              <w:t xml:space="preserve"> v </w:t>
            </w:r>
            <w:proofErr w:type="spellStart"/>
            <w:r w:rsidRPr="006511F2">
              <w:t>Ljubljani</w:t>
            </w:r>
            <w:proofErr w:type="spellEnd"/>
            <w:r>
              <w:t xml:space="preserve">, </w:t>
            </w:r>
            <w:proofErr w:type="spellStart"/>
            <w:r w:rsidRPr="006511F2">
              <w:t>Pravna</w:t>
            </w:r>
            <w:proofErr w:type="spellEnd"/>
            <w:r w:rsidRPr="006511F2">
              <w:t xml:space="preserve"> </w:t>
            </w:r>
            <w:proofErr w:type="spellStart"/>
            <w:r w:rsidRPr="006511F2">
              <w:t>fakulteta</w:t>
            </w:r>
            <w:proofErr w:type="spellEnd"/>
          </w:p>
          <w:p w:rsidR="0025187C" w:rsidRDefault="007E5542">
            <w:pPr>
              <w:pStyle w:val="ECVOrganisationDetails"/>
            </w:pPr>
            <w:proofErr w:type="spellStart"/>
            <w:r>
              <w:t>Poljanski</w:t>
            </w:r>
            <w:proofErr w:type="spellEnd"/>
            <w:r>
              <w:t xml:space="preserve"> </w:t>
            </w:r>
            <w:proofErr w:type="spellStart"/>
            <w:r>
              <w:t>nasip</w:t>
            </w:r>
            <w:proofErr w:type="spellEnd"/>
            <w:r>
              <w:t xml:space="preserve"> 2, SI-1000 Ljubljana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6511F2" w:rsidP="006511F2">
            <w:pPr>
              <w:pStyle w:val="ECVSectionBullet"/>
              <w:numPr>
                <w:ilvl w:val="0"/>
                <w:numId w:val="14"/>
              </w:numPr>
            </w:pPr>
            <w:proofErr w:type="spellStart"/>
            <w:r>
              <w:t>Doktorska</w:t>
            </w:r>
            <w:proofErr w:type="spellEnd"/>
            <w:r>
              <w:t xml:space="preserve"> </w:t>
            </w:r>
            <w:proofErr w:type="spellStart"/>
            <w:r>
              <w:t>disertacija</w:t>
            </w:r>
            <w:proofErr w:type="spellEnd"/>
            <w:r>
              <w:t xml:space="preserve"> "</w:t>
            </w:r>
            <w:proofErr w:type="spellStart"/>
            <w:r>
              <w:t>Etični</w:t>
            </w:r>
            <w:proofErr w:type="spellEnd"/>
            <w:r>
              <w:t xml:space="preserve"> </w:t>
            </w:r>
            <w:proofErr w:type="spellStart"/>
            <w:r>
              <w:t>vidiki</w:t>
            </w:r>
            <w:proofErr w:type="spellEnd"/>
            <w:r>
              <w:t xml:space="preserve"> </w:t>
            </w:r>
            <w:proofErr w:type="spellStart"/>
            <w:r>
              <w:t>patentiranja</w:t>
            </w:r>
            <w:proofErr w:type="spellEnd"/>
            <w:r>
              <w:t xml:space="preserve"> </w:t>
            </w:r>
            <w:proofErr w:type="spellStart"/>
            <w:r>
              <w:t>matičnih</w:t>
            </w:r>
            <w:proofErr w:type="spellEnd"/>
            <w:r>
              <w:t xml:space="preserve"> </w:t>
            </w:r>
            <w:proofErr w:type="spellStart"/>
            <w:r>
              <w:t>celic</w:t>
            </w:r>
            <w:proofErr w:type="spellEnd"/>
            <w:r>
              <w:t xml:space="preserve">" pod </w:t>
            </w:r>
            <w:proofErr w:type="spellStart"/>
            <w:r w:rsidRPr="006511F2">
              <w:t>somentorstvom</w:t>
            </w:r>
            <w:proofErr w:type="spellEnd"/>
            <w:r w:rsidRPr="006511F2">
              <w:t xml:space="preserve"> </w:t>
            </w:r>
            <w:proofErr w:type="spellStart"/>
            <w:r w:rsidRPr="006511F2">
              <w:t>Prof.</w:t>
            </w:r>
            <w:proofErr w:type="spellEnd"/>
            <w:r w:rsidRPr="006511F2">
              <w:t xml:space="preserve"> </w:t>
            </w:r>
            <w:proofErr w:type="gramStart"/>
            <w:r w:rsidRPr="006511F2">
              <w:t>dr</w:t>
            </w:r>
            <w:proofErr w:type="gramEnd"/>
            <w:r w:rsidRPr="006511F2">
              <w:t xml:space="preserve">. </w:t>
            </w:r>
            <w:proofErr w:type="spellStart"/>
            <w:r w:rsidRPr="006511F2">
              <w:t>dres</w:t>
            </w:r>
            <w:proofErr w:type="spellEnd"/>
            <w:r w:rsidRPr="006511F2">
              <w:t>. h. c. Joseph Stra</w:t>
            </w:r>
            <w:r>
              <w:t xml:space="preserve">us, </w:t>
            </w:r>
            <w:proofErr w:type="spellStart"/>
            <w:r>
              <w:t>Gostujoči</w:t>
            </w:r>
            <w:proofErr w:type="spellEnd"/>
            <w:r>
              <w:t xml:space="preserve">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Univerze</w:t>
            </w:r>
            <w:proofErr w:type="spellEnd"/>
            <w:r>
              <w:t xml:space="preserve"> v </w:t>
            </w:r>
            <w:proofErr w:type="spellStart"/>
            <w:r>
              <w:t>Ljubljani</w:t>
            </w:r>
            <w:proofErr w:type="spellEnd"/>
            <w:r>
              <w:t xml:space="preserve">, 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fakulteta</w:t>
            </w:r>
            <w:proofErr w:type="spellEnd"/>
            <w:r>
              <w:t xml:space="preserve">, in </w:t>
            </w:r>
            <w:proofErr w:type="spellStart"/>
            <w:r>
              <w:t>Prof.</w:t>
            </w:r>
            <w:proofErr w:type="spellEnd"/>
            <w:r>
              <w:t xml:space="preserve"> Paul </w:t>
            </w:r>
            <w:proofErr w:type="spellStart"/>
            <w:r>
              <w:t>Janicke</w:t>
            </w:r>
            <w:proofErr w:type="spellEnd"/>
            <w:r>
              <w:t xml:space="preserve">, </w:t>
            </w:r>
            <w:proofErr w:type="spellStart"/>
            <w:r>
              <w:t>Direktor</w:t>
            </w:r>
            <w:proofErr w:type="spellEnd"/>
            <w:r>
              <w:t xml:space="preserve">, Institute for Intellectual Property and Information Law, University of Houston Law </w:t>
            </w:r>
            <w:proofErr w:type="spellStart"/>
            <w:r>
              <w:t>Center</w:t>
            </w:r>
            <w:proofErr w:type="spellEnd"/>
            <w:r>
              <w:t xml:space="preserve"> </w:t>
            </w:r>
          </w:p>
        </w:tc>
      </w:tr>
    </w:tbl>
    <w:p w:rsidR="0025187C" w:rsidRDefault="0025187C">
      <w:pPr>
        <w:pStyle w:val="ECVText"/>
      </w:pPr>
    </w:p>
    <w:p w:rsidR="00E12CF4" w:rsidRDefault="00E12CF4">
      <w:pPr>
        <w:pStyle w:val="ECVText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  <w:gridCol w:w="1304"/>
      </w:tblGrid>
      <w:tr w:rsidR="00E12CF4" w:rsidTr="00901EC9">
        <w:trPr>
          <w:cantSplit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Default="00E12CF4" w:rsidP="00901EC9">
            <w:pPr>
              <w:pStyle w:val="ECVDate"/>
            </w:pPr>
            <w:r>
              <w:t>14/7/2004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Default="00E12CF4" w:rsidP="00901EC9">
            <w:pPr>
              <w:pStyle w:val="ECVSubSectionHeading"/>
            </w:pPr>
            <w:proofErr w:type="spellStart"/>
            <w:r w:rsidRPr="00E12CF4">
              <w:t>Pravniški</w:t>
            </w:r>
            <w:proofErr w:type="spellEnd"/>
            <w:r w:rsidRPr="00E12CF4">
              <w:t xml:space="preserve"> </w:t>
            </w:r>
            <w:proofErr w:type="spellStart"/>
            <w:r w:rsidRPr="00E12CF4">
              <w:t>državni</w:t>
            </w:r>
            <w:proofErr w:type="spellEnd"/>
            <w:r w:rsidRPr="00E12CF4">
              <w:t xml:space="preserve"> </w:t>
            </w:r>
            <w:proofErr w:type="spellStart"/>
            <w:r w:rsidRPr="00E12CF4">
              <w:t>izpit</w:t>
            </w:r>
            <w:proofErr w:type="spellEnd"/>
            <w: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Default="00E12CF4" w:rsidP="00E12CF4">
            <w:pPr>
              <w:pStyle w:val="ECVRightHeading"/>
            </w:pPr>
          </w:p>
        </w:tc>
      </w:tr>
      <w:tr w:rsidR="00E12CF4" w:rsidRPr="001626A2" w:rsidTr="00901EC9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Default="00E12CF4" w:rsidP="00901EC9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Pr="006032FE" w:rsidRDefault="00E12CF4" w:rsidP="00901EC9">
            <w:pPr>
              <w:pStyle w:val="ECVOrganisationDetails"/>
            </w:pPr>
            <w:proofErr w:type="spellStart"/>
            <w:r w:rsidRPr="006032FE">
              <w:t>Ministrstvo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pravosodje</w:t>
            </w:r>
            <w:proofErr w:type="spellEnd"/>
          </w:p>
          <w:p w:rsidR="00E12CF4" w:rsidRPr="006032FE" w:rsidRDefault="00E12CF4" w:rsidP="00901EC9">
            <w:pPr>
              <w:pStyle w:val="ECVOrganisationDetails"/>
            </w:pPr>
            <w:proofErr w:type="spellStart"/>
            <w:r w:rsidRPr="006032FE">
              <w:t>Župančičeva</w:t>
            </w:r>
            <w:proofErr w:type="spellEnd"/>
            <w:r w:rsidRPr="006032FE">
              <w:t xml:space="preserve"> 3, SI-1000 Ljubljana</w:t>
            </w:r>
          </w:p>
        </w:tc>
      </w:tr>
      <w:tr w:rsidR="00E12CF4" w:rsidRPr="001626A2" w:rsidTr="00901EC9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Pr="006032FE" w:rsidRDefault="00E12CF4" w:rsidP="00901EC9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CF4" w:rsidRPr="006032FE" w:rsidRDefault="00FC0FC4" w:rsidP="00FC0FC4">
            <w:pPr>
              <w:pStyle w:val="ECVSectionBullet"/>
              <w:numPr>
                <w:ilvl w:val="0"/>
                <w:numId w:val="14"/>
              </w:numPr>
            </w:pPr>
            <w:proofErr w:type="spellStart"/>
            <w:r w:rsidRPr="006032FE">
              <w:t>Pogoj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opravljanje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sodniške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funkcije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funkcije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državnega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tožilca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poklica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odvetnika</w:t>
            </w:r>
            <w:proofErr w:type="spellEnd"/>
            <w:r w:rsidRPr="006032FE">
              <w:t xml:space="preserve"> in </w:t>
            </w:r>
            <w:proofErr w:type="spellStart"/>
            <w:r w:rsidRPr="006032FE">
              <w:t>notarja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oziroma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opravljanje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drugih</w:t>
            </w:r>
            <w:proofErr w:type="spellEnd"/>
            <w:r w:rsidRPr="006032FE">
              <w:t xml:space="preserve"> del, </w:t>
            </w:r>
            <w:proofErr w:type="spellStart"/>
            <w:r w:rsidRPr="006032FE">
              <w:t>za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katere</w:t>
            </w:r>
            <w:proofErr w:type="spellEnd"/>
            <w:r w:rsidRPr="006032FE">
              <w:t xml:space="preserve"> se z </w:t>
            </w:r>
            <w:proofErr w:type="spellStart"/>
            <w:r w:rsidRPr="006032FE">
              <w:t>zakonom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zahteva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pravniški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državni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izpit</w:t>
            </w:r>
            <w:proofErr w:type="spellEnd"/>
          </w:p>
        </w:tc>
      </w:tr>
    </w:tbl>
    <w:p w:rsidR="00E12CF4" w:rsidRPr="006032FE" w:rsidRDefault="00E12CF4">
      <w:pPr>
        <w:pStyle w:val="ECVText"/>
      </w:pPr>
    </w:p>
    <w:p w:rsidR="0025187C" w:rsidRPr="006032FE" w:rsidRDefault="0025187C">
      <w:pPr>
        <w:pStyle w:val="ECVComments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  <w:gridCol w:w="1304"/>
      </w:tblGrid>
      <w:tr w:rsidR="0025187C">
        <w:trPr>
          <w:cantSplit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26/8/2002 – 9/5/2003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1626A2" w:rsidRDefault="006511F2" w:rsidP="006511F2">
            <w:pPr>
              <w:pStyle w:val="ECVSubSectionHeading"/>
              <w:rPr>
                <w:lang w:val="it-IT"/>
              </w:rPr>
            </w:pPr>
            <w:proofErr w:type="spellStart"/>
            <w:r w:rsidRPr="001626A2">
              <w:rPr>
                <w:lang w:val="it-IT"/>
              </w:rPr>
              <w:t>Magistra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pravnih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znanosti</w:t>
            </w:r>
            <w:proofErr w:type="spellEnd"/>
            <w:r w:rsidRPr="001626A2">
              <w:rPr>
                <w:lang w:val="it-IT"/>
              </w:rPr>
              <w:t xml:space="preserve"> (LL. M.) 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RightHeading"/>
            </w:pPr>
            <w:r>
              <w:t>EQF level 7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OrganisationDetails"/>
            </w:pPr>
            <w:r>
              <w:t xml:space="preserve">University of Houston Law </w:t>
            </w:r>
            <w:proofErr w:type="spellStart"/>
            <w:r>
              <w:t>Center</w:t>
            </w:r>
            <w:proofErr w:type="spellEnd"/>
            <w:r>
              <w:t>, Health Law and Policy Institute</w:t>
            </w:r>
          </w:p>
          <w:p w:rsidR="0025187C" w:rsidRDefault="007E5542">
            <w:pPr>
              <w:pStyle w:val="ECVOrganisationDetails"/>
            </w:pPr>
            <w:r>
              <w:t xml:space="preserve">100 Law </w:t>
            </w:r>
            <w:proofErr w:type="spellStart"/>
            <w:r>
              <w:t>Center</w:t>
            </w:r>
            <w:proofErr w:type="spellEnd"/>
            <w:r>
              <w:t>, TX 77204-6060 Houston (USA)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Pravo</w:t>
            </w:r>
            <w:proofErr w:type="spellEnd"/>
            <w:r>
              <w:t xml:space="preserve"> in </w:t>
            </w:r>
            <w:proofErr w:type="spellStart"/>
            <w:r>
              <w:t>farmacija</w:t>
            </w:r>
            <w:proofErr w:type="spellEnd"/>
          </w:p>
          <w:p w:rsidR="0025187C" w:rsidRDefault="004A22A0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Pravo</w:t>
            </w:r>
            <w:proofErr w:type="spellEnd"/>
            <w:r>
              <w:t xml:space="preserve"> in </w:t>
            </w:r>
            <w:proofErr w:type="spellStart"/>
            <w:r>
              <w:t>biotehnologija</w:t>
            </w:r>
            <w:proofErr w:type="spellEnd"/>
          </w:p>
          <w:p w:rsidR="0025187C" w:rsidRDefault="004A22A0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Patentno</w:t>
            </w:r>
            <w:proofErr w:type="spellEnd"/>
            <w:r>
              <w:t xml:space="preserve"> </w:t>
            </w:r>
            <w:proofErr w:type="spellStart"/>
            <w:r>
              <w:t>pravo</w:t>
            </w:r>
            <w:proofErr w:type="spellEnd"/>
          </w:p>
          <w:p w:rsidR="0025187C" w:rsidRDefault="004A22A0" w:rsidP="006511F2">
            <w:pPr>
              <w:pStyle w:val="ECVSectionBullet"/>
              <w:numPr>
                <w:ilvl w:val="0"/>
                <w:numId w:val="14"/>
              </w:numPr>
              <w:outlineLvl w:val="9"/>
            </w:pPr>
            <w:proofErr w:type="spellStart"/>
            <w:r>
              <w:t>Bioetika</w:t>
            </w:r>
            <w:proofErr w:type="spellEnd"/>
          </w:p>
          <w:p w:rsidR="0025187C" w:rsidRDefault="006511F2" w:rsidP="006511F2">
            <w:pPr>
              <w:pStyle w:val="ECVSectionBullet"/>
              <w:numPr>
                <w:ilvl w:val="0"/>
                <w:numId w:val="14"/>
              </w:numPr>
            </w:pPr>
            <w:proofErr w:type="spellStart"/>
            <w:r>
              <w:t>Magistrska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"Legal aspects of xenotransplantation" pod </w:t>
            </w:r>
            <w:proofErr w:type="spellStart"/>
            <w:r>
              <w:t>mentorstvom</w:t>
            </w:r>
            <w:proofErr w:type="spellEnd"/>
            <w:r>
              <w:t xml:space="preserve"> </w:t>
            </w:r>
            <w:proofErr w:type="spellStart"/>
            <w:r>
              <w:t>Prof.</w:t>
            </w:r>
            <w:proofErr w:type="spellEnd"/>
            <w:r>
              <w:t xml:space="preserve"> Mary-Anne </w:t>
            </w:r>
            <w:proofErr w:type="spellStart"/>
            <w:r>
              <w:t>Bobinski</w:t>
            </w:r>
            <w:proofErr w:type="spellEnd"/>
            <w:r>
              <w:t xml:space="preserve">, </w:t>
            </w:r>
            <w:proofErr w:type="spellStart"/>
            <w:r>
              <w:t>Direktor</w:t>
            </w:r>
            <w:proofErr w:type="spellEnd"/>
            <w:r>
              <w:t xml:space="preserve">, Health Law and Policy Institute, University of Houston Law </w:t>
            </w:r>
            <w:proofErr w:type="spellStart"/>
            <w:r>
              <w:t>Center</w:t>
            </w:r>
            <w:proofErr w:type="spellEnd"/>
          </w:p>
        </w:tc>
      </w:tr>
    </w:tbl>
    <w:p w:rsidR="0025187C" w:rsidRDefault="0025187C" w:rsidP="00E12CF4">
      <w:pPr>
        <w:pStyle w:val="ECVComments"/>
        <w:jc w:val="left"/>
      </w:pPr>
    </w:p>
    <w:p w:rsidR="00E12CF4" w:rsidRDefault="00E12CF4">
      <w:pPr>
        <w:pStyle w:val="ECVComments"/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237"/>
        <w:gridCol w:w="1304"/>
      </w:tblGrid>
      <w:tr w:rsidR="0025187C">
        <w:trPr>
          <w:cantSplit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Date"/>
            </w:pPr>
            <w:r>
              <w:t>1/10/1997 – 29/11/2001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 w:rsidP="004A22A0">
            <w:pPr>
              <w:pStyle w:val="ECVSubSectionHeading"/>
            </w:pPr>
            <w:proofErr w:type="spellStart"/>
            <w:r w:rsidRPr="004A22A0">
              <w:t>Univerzitetna</w:t>
            </w:r>
            <w:proofErr w:type="spellEnd"/>
            <w:r w:rsidRPr="004A22A0">
              <w:t xml:space="preserve"> </w:t>
            </w:r>
            <w:proofErr w:type="spellStart"/>
            <w:r w:rsidRPr="004A22A0">
              <w:t>diplomirana</w:t>
            </w:r>
            <w:proofErr w:type="spellEnd"/>
            <w:r w:rsidRPr="004A22A0">
              <w:t xml:space="preserve"> </w:t>
            </w:r>
            <w:proofErr w:type="spellStart"/>
            <w:r w:rsidRPr="004A22A0">
              <w:t>pravnica</w:t>
            </w:r>
            <w:proofErr w:type="spellEnd"/>
            <w:r w:rsidRPr="004A22A0"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7E5542">
            <w:pPr>
              <w:pStyle w:val="ECVRightHeading"/>
            </w:pPr>
            <w:r>
              <w:t>EQF level 6</w:t>
            </w:r>
          </w:p>
        </w:tc>
      </w:tr>
      <w:tr w:rsidR="0025187C" w:rsidRPr="001626A2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4A22A0">
            <w:pPr>
              <w:pStyle w:val="ECVOrganisationDetails"/>
            </w:pPr>
            <w:proofErr w:type="spellStart"/>
            <w:r w:rsidRPr="006032FE">
              <w:t>Univerza</w:t>
            </w:r>
            <w:proofErr w:type="spellEnd"/>
            <w:r w:rsidRPr="006032FE">
              <w:t xml:space="preserve"> v </w:t>
            </w:r>
            <w:proofErr w:type="spellStart"/>
            <w:r w:rsidRPr="006032FE">
              <w:t>Ljubljani</w:t>
            </w:r>
            <w:proofErr w:type="spellEnd"/>
            <w:r w:rsidRPr="006032FE">
              <w:t xml:space="preserve">, </w:t>
            </w:r>
            <w:proofErr w:type="spellStart"/>
            <w:r w:rsidRPr="006032FE">
              <w:t>Pravna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fakulteta</w:t>
            </w:r>
            <w:proofErr w:type="spellEnd"/>
          </w:p>
          <w:p w:rsidR="0025187C" w:rsidRPr="006032FE" w:rsidRDefault="007E5542">
            <w:pPr>
              <w:pStyle w:val="ECVOrganisationDetails"/>
            </w:pPr>
            <w:proofErr w:type="spellStart"/>
            <w:r w:rsidRPr="006032FE">
              <w:t>Poljanski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nasip</w:t>
            </w:r>
            <w:proofErr w:type="spellEnd"/>
            <w:r w:rsidRPr="006032FE">
              <w:t xml:space="preserve"> 2, SI-1000 Ljubljana</w:t>
            </w:r>
          </w:p>
        </w:tc>
      </w:tr>
      <w:tr w:rsidR="0025187C">
        <w:trPr>
          <w:cantSplit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Pr="006032FE" w:rsidRDefault="0025187C"/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2A0" w:rsidRPr="006032FE" w:rsidRDefault="004A22A0" w:rsidP="004A22A0">
            <w:pPr>
              <w:pStyle w:val="ECVSectionBullet"/>
              <w:numPr>
                <w:ilvl w:val="0"/>
                <w:numId w:val="15"/>
              </w:numPr>
            </w:pPr>
            <w:proofErr w:type="spellStart"/>
            <w:r w:rsidRPr="006032FE">
              <w:t>Diplomirala</w:t>
            </w:r>
            <w:proofErr w:type="spellEnd"/>
            <w:r w:rsidRPr="006032FE">
              <w:t xml:space="preserve"> v </w:t>
            </w:r>
            <w:proofErr w:type="spellStart"/>
            <w:r w:rsidRPr="006032FE">
              <w:t>zgornjih</w:t>
            </w:r>
            <w:proofErr w:type="spellEnd"/>
            <w:r w:rsidRPr="006032FE">
              <w:t xml:space="preserve"> 3% </w:t>
            </w:r>
            <w:proofErr w:type="spellStart"/>
            <w:r w:rsidRPr="006032FE">
              <w:t>letnika</w:t>
            </w:r>
            <w:proofErr w:type="spellEnd"/>
            <w:r w:rsidRPr="006032FE">
              <w:t xml:space="preserve"> 2001 s </w:t>
            </w:r>
            <w:proofErr w:type="spellStart"/>
            <w:r w:rsidRPr="006032FE">
              <w:t>povprečno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oceno</w:t>
            </w:r>
            <w:proofErr w:type="spellEnd"/>
            <w:r w:rsidRPr="006032FE">
              <w:t xml:space="preserve"> 8.91</w:t>
            </w:r>
          </w:p>
          <w:p w:rsidR="0025187C" w:rsidRDefault="004A22A0" w:rsidP="004A22A0">
            <w:pPr>
              <w:pStyle w:val="ECVSectionBullet"/>
              <w:numPr>
                <w:ilvl w:val="0"/>
                <w:numId w:val="15"/>
              </w:numPr>
            </w:pPr>
            <w:proofErr w:type="spellStart"/>
            <w:r w:rsidRPr="006032FE">
              <w:t>Diplomska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naloga</w:t>
            </w:r>
            <w:proofErr w:type="spellEnd"/>
            <w:r w:rsidRPr="006032FE">
              <w:t xml:space="preserve"> "</w:t>
            </w:r>
            <w:proofErr w:type="spellStart"/>
            <w:r w:rsidRPr="006032FE">
              <w:t>Pravna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ureditev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prekinitve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nosečnosti</w:t>
            </w:r>
            <w:proofErr w:type="spellEnd"/>
            <w:r w:rsidRPr="006032FE">
              <w:t xml:space="preserve"> – </w:t>
            </w:r>
            <w:proofErr w:type="spellStart"/>
            <w:r w:rsidRPr="006032FE">
              <w:t>novejši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trendi</w:t>
            </w:r>
            <w:proofErr w:type="spellEnd"/>
            <w:r w:rsidRPr="006032FE">
              <w:t xml:space="preserve">" pod </w:t>
            </w:r>
            <w:proofErr w:type="spellStart"/>
            <w:r w:rsidRPr="006032FE">
              <w:t>mentorstvom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Prof.</w:t>
            </w:r>
            <w:proofErr w:type="spellEnd"/>
            <w:r w:rsidRPr="006032FE">
              <w:t xml:space="preserve"> dr. </w:t>
            </w:r>
            <w:r>
              <w:t xml:space="preserve">Karel Zupančič, </w:t>
            </w:r>
            <w:proofErr w:type="spellStart"/>
            <w:r>
              <w:t>Univerza</w:t>
            </w:r>
            <w:proofErr w:type="spellEnd"/>
            <w:r>
              <w:t xml:space="preserve"> v </w:t>
            </w:r>
            <w:proofErr w:type="spellStart"/>
            <w:r>
              <w:t>Ljubljani</w:t>
            </w:r>
            <w:proofErr w:type="spellEnd"/>
            <w:r>
              <w:t xml:space="preserve">, 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fakulteta</w:t>
            </w:r>
            <w:proofErr w:type="spellEnd"/>
          </w:p>
        </w:tc>
      </w:tr>
    </w:tbl>
    <w:p w:rsidR="0025187C" w:rsidRDefault="0025187C">
      <w:pPr>
        <w:pStyle w:val="ECVText"/>
      </w:pPr>
    </w:p>
    <w:p w:rsidR="0025187C" w:rsidRDefault="0025187C">
      <w:pPr>
        <w:pStyle w:val="ECVText"/>
      </w:pPr>
    </w:p>
    <w:tbl>
      <w:tblPr>
        <w:tblW w:w="1037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5187C" w:rsidRPr="001B204C">
        <w:trPr>
          <w:trHeight w:val="170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>
            <w:pPr>
              <w:pStyle w:val="ECVLeftHeading"/>
            </w:pPr>
            <w:r>
              <w:t>ZNANJA IN KOMPETENCE</w:t>
            </w:r>
          </w:p>
        </w:tc>
        <w:tc>
          <w:tcPr>
            <w:tcW w:w="7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2A0" w:rsidRPr="004A22A0" w:rsidRDefault="004A22A0" w:rsidP="004A22A0">
            <w:pPr>
              <w:pStyle w:val="ECVBlueBox"/>
              <w:numPr>
                <w:ilvl w:val="0"/>
                <w:numId w:val="16"/>
              </w:numPr>
              <w:jc w:val="left"/>
              <w:rPr>
                <w:noProof/>
                <w:sz w:val="18"/>
                <w:szCs w:val="18"/>
                <w:lang w:val="sl-SI" w:eastAsia="sl-SI" w:bidi="ar-SA"/>
              </w:rPr>
            </w:pPr>
            <w:r w:rsidRPr="004A22A0">
              <w:rPr>
                <w:noProof/>
                <w:sz w:val="18"/>
                <w:szCs w:val="18"/>
                <w:lang w:val="sl-SI" w:eastAsia="sl-SI" w:bidi="ar-SA"/>
              </w:rPr>
              <w:t>Odlično znanje programskih orodij Microsoft Office (Word, Excel in</w:t>
            </w:r>
            <w:r>
              <w:rPr>
                <w:noProof/>
                <w:sz w:val="18"/>
                <w:szCs w:val="18"/>
                <w:lang w:val="sl-SI" w:eastAsia="sl-SI" w:bidi="ar-SA"/>
              </w:rPr>
              <w:t xml:space="preserve"> </w:t>
            </w:r>
            <w:r w:rsidRPr="004A22A0">
              <w:rPr>
                <w:noProof/>
                <w:sz w:val="18"/>
                <w:szCs w:val="18"/>
                <w:lang w:val="sl-SI" w:eastAsia="sl-SI" w:bidi="ar-SA"/>
              </w:rPr>
              <w:t>PowerPoint)</w:t>
            </w:r>
          </w:p>
          <w:p w:rsidR="004A22A0" w:rsidRPr="004A22A0" w:rsidRDefault="004A22A0" w:rsidP="004A22A0">
            <w:pPr>
              <w:pStyle w:val="ECVBlueBox"/>
              <w:numPr>
                <w:ilvl w:val="0"/>
                <w:numId w:val="16"/>
              </w:numPr>
              <w:jc w:val="left"/>
              <w:rPr>
                <w:sz w:val="18"/>
                <w:szCs w:val="18"/>
                <w:lang w:val="sl-SI"/>
              </w:rPr>
            </w:pPr>
            <w:r w:rsidRPr="004A22A0">
              <w:rPr>
                <w:noProof/>
                <w:sz w:val="18"/>
                <w:szCs w:val="18"/>
                <w:lang w:val="sl-SI" w:eastAsia="sl-SI" w:bidi="ar-SA"/>
              </w:rPr>
              <w:t>Odlično znanje uporabe spletnih brskalnikov</w:t>
            </w:r>
          </w:p>
        </w:tc>
      </w:tr>
    </w:tbl>
    <w:p w:rsidR="0025187C" w:rsidRPr="004A22A0" w:rsidRDefault="0025187C">
      <w:pPr>
        <w:pStyle w:val="ECVComments"/>
        <w:rPr>
          <w:lang w:val="sl-SI"/>
        </w:rPr>
      </w:pP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544"/>
        <w:gridCol w:w="1498"/>
        <w:gridCol w:w="1499"/>
        <w:gridCol w:w="1500"/>
        <w:gridCol w:w="1500"/>
      </w:tblGrid>
      <w:tr w:rsidR="0025187C">
        <w:trPr>
          <w:cantSplit/>
          <w:trHeight w:val="255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>
            <w:pPr>
              <w:pStyle w:val="ECVLeftDetails"/>
            </w:pPr>
            <w:r>
              <w:t>MATERNI JEZIK</w:t>
            </w:r>
          </w:p>
        </w:tc>
        <w:tc>
          <w:tcPr>
            <w:tcW w:w="754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>
            <w:pPr>
              <w:pStyle w:val="ECVSectionDetails"/>
            </w:pPr>
            <w:proofErr w:type="spellStart"/>
            <w:r>
              <w:t>Slovenščina</w:t>
            </w:r>
            <w:proofErr w:type="spellEnd"/>
          </w:p>
        </w:tc>
      </w:tr>
      <w:tr w:rsidR="0025187C">
        <w:trPr>
          <w:cantSplit/>
          <w:trHeight w:val="340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ECVLeftHeading"/>
            </w:pPr>
          </w:p>
        </w:tc>
        <w:tc>
          <w:tcPr>
            <w:tcW w:w="754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ECVRightColumn"/>
            </w:pPr>
          </w:p>
        </w:tc>
      </w:tr>
      <w:tr w:rsidR="0025187C">
        <w:trPr>
          <w:cantSplit/>
          <w:trHeight w:val="340"/>
        </w:trPr>
        <w:tc>
          <w:tcPr>
            <w:tcW w:w="283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>
            <w:pPr>
              <w:pStyle w:val="ECVLeftDetails"/>
            </w:pPr>
            <w:r>
              <w:t>DRUG(I) JEZIK(I)</w:t>
            </w:r>
          </w:p>
        </w:tc>
        <w:tc>
          <w:tcPr>
            <w:tcW w:w="3042" w:type="dxa"/>
            <w:gridSpan w:val="2"/>
            <w:tcBorders>
              <w:top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Heading"/>
            </w:pPr>
            <w:r>
              <w:t>RAZUMEVANJE</w:t>
            </w:r>
          </w:p>
        </w:tc>
        <w:tc>
          <w:tcPr>
            <w:tcW w:w="2999" w:type="dxa"/>
            <w:gridSpan w:val="2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Heading"/>
            </w:pPr>
            <w:r>
              <w:t>GOVORJENJE</w:t>
            </w:r>
          </w:p>
        </w:tc>
        <w:tc>
          <w:tcPr>
            <w:tcW w:w="1500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Heading"/>
            </w:pPr>
            <w:r>
              <w:t>PISANJE</w:t>
            </w:r>
          </w:p>
        </w:tc>
      </w:tr>
      <w:tr w:rsidR="0025187C">
        <w:trPr>
          <w:cantSplit/>
          <w:trHeight w:val="340"/>
        </w:trPr>
        <w:tc>
          <w:tcPr>
            <w:tcW w:w="283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/>
        </w:tc>
        <w:tc>
          <w:tcPr>
            <w:tcW w:w="1544" w:type="dxa"/>
            <w:tcBorders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SubHeading"/>
            </w:pPr>
            <w:r>
              <w:t>SLUŠNO RAZUMEVANJE</w:t>
            </w:r>
          </w:p>
        </w:tc>
        <w:tc>
          <w:tcPr>
            <w:tcW w:w="1498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SubHeading"/>
            </w:pPr>
            <w:r>
              <w:t>BRALNO RAZUMEVANJE</w:t>
            </w:r>
          </w:p>
        </w:tc>
        <w:tc>
          <w:tcPr>
            <w:tcW w:w="1499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SubHeading"/>
            </w:pPr>
            <w:r>
              <w:t>GOVORNO SPORAZUMEVANJE</w:t>
            </w:r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SubHeading"/>
            </w:pPr>
            <w:r>
              <w:t>GOVORNO SPOROČANJE</w:t>
            </w:r>
          </w:p>
        </w:tc>
        <w:tc>
          <w:tcPr>
            <w:tcW w:w="1500" w:type="dxa"/>
            <w:tcBorders>
              <w:left w:val="single" w:sz="8" w:space="0" w:color="C6C6C6"/>
              <w:bottom w:val="single" w:sz="8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25187C">
            <w:pPr>
              <w:pStyle w:val="ECVRightColumn"/>
            </w:pP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Name"/>
            </w:pPr>
            <w:proofErr w:type="spellStart"/>
            <w:r>
              <w:t>Angleščina</w:t>
            </w:r>
            <w:proofErr w:type="spellEnd"/>
          </w:p>
        </w:tc>
        <w:tc>
          <w:tcPr>
            <w:tcW w:w="1544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Certificate"/>
            </w:pPr>
            <w:r>
              <w:t>TOEFL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Name"/>
            </w:pPr>
            <w:proofErr w:type="spellStart"/>
            <w:r>
              <w:t>Nemščina</w:t>
            </w:r>
            <w:proofErr w:type="spellEnd"/>
          </w:p>
        </w:tc>
        <w:tc>
          <w:tcPr>
            <w:tcW w:w="1544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25187C">
            <w:pPr>
              <w:pStyle w:val="ECVLanguageCertificate"/>
            </w:pP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Name"/>
            </w:pPr>
            <w:proofErr w:type="spellStart"/>
            <w:r>
              <w:t>Francosko</w:t>
            </w:r>
            <w:proofErr w:type="spellEnd"/>
          </w:p>
        </w:tc>
        <w:tc>
          <w:tcPr>
            <w:tcW w:w="1544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Certificate"/>
            </w:pPr>
            <w:r>
              <w:t>DELF</w:t>
            </w:r>
            <w:r w:rsidR="004A22A0">
              <w:t xml:space="preserve"> 1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4A22A0">
            <w:pPr>
              <w:pStyle w:val="ECVLanguageName"/>
            </w:pPr>
            <w:proofErr w:type="spellStart"/>
            <w:r>
              <w:t>Hrvaško</w:t>
            </w:r>
            <w:proofErr w:type="spellEnd"/>
            <w:r>
              <w:t xml:space="preserve"> in </w:t>
            </w:r>
            <w:proofErr w:type="spellStart"/>
            <w:r>
              <w:t>srbsko</w:t>
            </w:r>
            <w:proofErr w:type="spellEnd"/>
          </w:p>
        </w:tc>
        <w:tc>
          <w:tcPr>
            <w:tcW w:w="1544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498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C2</w:t>
            </w:r>
          </w:p>
        </w:tc>
        <w:tc>
          <w:tcPr>
            <w:tcW w:w="1499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C1</w:t>
            </w:r>
          </w:p>
        </w:tc>
        <w:tc>
          <w:tcPr>
            <w:tcW w:w="1500" w:type="dxa"/>
            <w:tcBorders>
              <w:bottom w:val="single" w:sz="4" w:space="0" w:color="C6C6C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7E5542">
            <w:pPr>
              <w:pStyle w:val="ECVLanguageLevel"/>
            </w:pPr>
            <w:r>
              <w:t>B2</w:t>
            </w:r>
          </w:p>
        </w:tc>
      </w:tr>
      <w:tr w:rsidR="0025187C">
        <w:trPr>
          <w:cantSplit/>
          <w:trHeight w:val="283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Standard"/>
            </w:pPr>
          </w:p>
        </w:tc>
        <w:tc>
          <w:tcPr>
            <w:tcW w:w="7541" w:type="dxa"/>
            <w:gridSpan w:val="5"/>
            <w:tcBorders>
              <w:bottom w:val="single" w:sz="8" w:space="0" w:color="C6C6C6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87C" w:rsidRDefault="0025187C">
            <w:pPr>
              <w:pStyle w:val="ECVLanguageCertificate"/>
            </w:pPr>
          </w:p>
        </w:tc>
      </w:tr>
      <w:tr w:rsidR="0025187C">
        <w:trPr>
          <w:cantSplit/>
          <w:trHeight w:val="397"/>
        </w:trPr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25187C">
            <w:pPr>
              <w:pStyle w:val="Standard"/>
            </w:pPr>
          </w:p>
        </w:tc>
        <w:tc>
          <w:tcPr>
            <w:tcW w:w="754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187C" w:rsidRDefault="007E5542">
            <w:pPr>
              <w:pStyle w:val="ECVLanguageExplanation"/>
            </w:pPr>
            <w:r>
              <w:t xml:space="preserve">Levels: A1/2: </w:t>
            </w:r>
            <w:proofErr w:type="spellStart"/>
            <w:r w:rsidR="004A22A0">
              <w:t>Osnovni</w:t>
            </w:r>
            <w:proofErr w:type="spellEnd"/>
            <w:r w:rsidR="004A22A0">
              <w:t xml:space="preserve"> </w:t>
            </w:r>
            <w:proofErr w:type="spellStart"/>
            <w:r w:rsidR="004A22A0">
              <w:t>uporabnik</w:t>
            </w:r>
            <w:proofErr w:type="spellEnd"/>
            <w:r>
              <w:t xml:space="preserve"> - B1/2: </w:t>
            </w:r>
            <w:proofErr w:type="spellStart"/>
            <w:r w:rsidR="004A22A0">
              <w:t>Samostojni</w:t>
            </w:r>
            <w:proofErr w:type="spellEnd"/>
            <w:r w:rsidR="004A22A0">
              <w:t xml:space="preserve"> </w:t>
            </w:r>
            <w:proofErr w:type="spellStart"/>
            <w:r w:rsidR="004A22A0">
              <w:t>uporabnik</w:t>
            </w:r>
            <w:proofErr w:type="spellEnd"/>
            <w:r>
              <w:t xml:space="preserve"> - C1/2 </w:t>
            </w:r>
            <w:proofErr w:type="spellStart"/>
            <w:r w:rsidR="004A22A0">
              <w:t>Usposobljeni</w:t>
            </w:r>
            <w:proofErr w:type="spellEnd"/>
            <w:r w:rsidR="004A22A0">
              <w:t xml:space="preserve"> </w:t>
            </w:r>
            <w:proofErr w:type="spellStart"/>
            <w:r w:rsidR="004A22A0">
              <w:t>uporabnik</w:t>
            </w:r>
            <w:proofErr w:type="spellEnd"/>
          </w:p>
          <w:p w:rsidR="0025187C" w:rsidRDefault="004A22A0">
            <w:pPr>
              <w:pStyle w:val="ECVLanguageExplanation"/>
            </w:pPr>
            <w:proofErr w:type="spellStart"/>
            <w:r>
              <w:t>Skupni</w:t>
            </w:r>
            <w:proofErr w:type="spellEnd"/>
            <w:r>
              <w:t xml:space="preserve"> </w:t>
            </w:r>
            <w:proofErr w:type="spellStart"/>
            <w:r>
              <w:t>evropski</w:t>
            </w:r>
            <w:proofErr w:type="spellEnd"/>
            <w:r>
              <w:t xml:space="preserve"> </w:t>
            </w:r>
            <w:proofErr w:type="spellStart"/>
            <w:r>
              <w:t>referenčni</w:t>
            </w:r>
            <w:proofErr w:type="spellEnd"/>
            <w:r>
              <w:t xml:space="preserve"> </w:t>
            </w:r>
            <w:proofErr w:type="spellStart"/>
            <w:r>
              <w:t>okvir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jezike</w:t>
            </w:r>
            <w:proofErr w:type="spellEnd"/>
          </w:p>
        </w:tc>
      </w:tr>
    </w:tbl>
    <w:p w:rsidR="0025187C" w:rsidRDefault="0025187C">
      <w:pPr>
        <w:pStyle w:val="Standard"/>
      </w:pPr>
    </w:p>
    <w:p w:rsidR="0025187C" w:rsidRDefault="0025187C">
      <w:pPr>
        <w:pStyle w:val="ECVText"/>
      </w:pPr>
    </w:p>
    <w:tbl>
      <w:tblPr>
        <w:tblW w:w="1038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825"/>
        <w:gridCol w:w="10"/>
        <w:gridCol w:w="7531"/>
        <w:gridCol w:w="9"/>
      </w:tblGrid>
      <w:tr w:rsidR="0025187C" w:rsidRPr="001B204C" w:rsidTr="00E91003">
        <w:trPr>
          <w:gridBefore w:val="1"/>
          <w:wBefore w:w="10" w:type="dxa"/>
          <w:cantSplit/>
          <w:trHeight w:val="170"/>
          <w:jc w:val="right"/>
        </w:trPr>
        <w:tc>
          <w:tcPr>
            <w:tcW w:w="283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E91003">
            <w:pPr>
              <w:pStyle w:val="ECVLeftHeading"/>
            </w:pPr>
            <w:r>
              <w:lastRenderedPageBreak/>
              <w:t>OBJAVE</w:t>
            </w:r>
          </w:p>
        </w:tc>
        <w:tc>
          <w:tcPr>
            <w:tcW w:w="75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1003" w:rsidRPr="00327192" w:rsidRDefault="00E91003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2004</w:t>
            </w:r>
          </w:p>
          <w:p w:rsidR="00E91003" w:rsidRDefault="00E91003" w:rsidP="00E91003">
            <w:pPr>
              <w:pStyle w:val="ECVSectionBullet"/>
            </w:pPr>
            <w:r>
              <w:t xml:space="preserve">1. TRILLER VRTOVEC, Katja, BOBINSKI, Mary Anne. Tort liability of xenotransplantation </w:t>
            </w:r>
            <w:proofErr w:type="spellStart"/>
            <w:r>
              <w:t>centers</w:t>
            </w:r>
            <w:proofErr w:type="spellEnd"/>
            <w:r>
              <w:t xml:space="preserve">. Xenotransplantation, ISSN 0908-665X, Jul. 2004, vol. 11, issue 4, str. 310-314, </w:t>
            </w:r>
            <w:proofErr w:type="spellStart"/>
            <w:r>
              <w:t>doi</w:t>
            </w:r>
            <w:proofErr w:type="spellEnd"/>
            <w:r>
              <w:t>: 10.1111/j.1399-3089.2004.00147.x. [COBISS.SI-ID 516887577]</w:t>
            </w:r>
          </w:p>
          <w:p w:rsidR="00E91003" w:rsidRDefault="00E91003" w:rsidP="00E91003">
            <w:pPr>
              <w:pStyle w:val="ECVSectionBullet"/>
              <w:ind w:left="720"/>
            </w:pPr>
          </w:p>
          <w:p w:rsidR="00E91003" w:rsidRPr="00327192" w:rsidRDefault="00E91003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2005</w:t>
            </w:r>
          </w:p>
          <w:p w:rsidR="00E91003" w:rsidRDefault="00E91003" w:rsidP="00E91003">
            <w:pPr>
              <w:pStyle w:val="ECVSectionBullet"/>
            </w:pPr>
            <w:r>
              <w:t xml:space="preserve">2. VRTOVEC, </w:t>
            </w:r>
            <w:proofErr w:type="spellStart"/>
            <w:r>
              <w:t>Bojan</w:t>
            </w:r>
            <w:proofErr w:type="spellEnd"/>
            <w:r>
              <w:t xml:space="preserve">, MEDEN-VRTOVEC, Helena, OSREDKAR, </w:t>
            </w:r>
            <w:proofErr w:type="spellStart"/>
            <w:r>
              <w:t>Joško</w:t>
            </w:r>
            <w:proofErr w:type="spellEnd"/>
            <w:r>
              <w:t xml:space="preserve">, TRILLER VRTOVEC, Katja. Testosterone shortens QTC interval in patients with polycystic ovary disease. V: Abstracts of the second International Conference on Women Heart Disease, and Stroke, </w:t>
            </w:r>
            <w:proofErr w:type="gramStart"/>
            <w:r>
              <w:t>February,</w:t>
            </w:r>
            <w:proofErr w:type="gramEnd"/>
            <w:r>
              <w:t xml:space="preserve"> 16-19, 2005, Royal Pacific Resort at Universal Orlando, A Loews Hotel Orlando Florida, (Circulation, ISSN 0009-7322, Vol. 111, no. 4). New York: American Heart Association, 2005, str. E-63, P70. [COBISS.SI-ID 1743729]</w:t>
            </w:r>
          </w:p>
          <w:p w:rsidR="00E91003" w:rsidRDefault="00E91003" w:rsidP="00E91003">
            <w:pPr>
              <w:pStyle w:val="ECVSectionBullet"/>
              <w:ind w:left="720"/>
            </w:pPr>
          </w:p>
          <w:p w:rsidR="00E91003" w:rsidRPr="006032FE" w:rsidRDefault="00E91003" w:rsidP="00E91003">
            <w:pPr>
              <w:pStyle w:val="ECVSectionBullet"/>
              <w:rPr>
                <w:b/>
              </w:rPr>
            </w:pPr>
            <w:r w:rsidRPr="006032FE">
              <w:rPr>
                <w:b/>
              </w:rPr>
              <w:t>2007</w:t>
            </w:r>
          </w:p>
          <w:p w:rsidR="00E91003" w:rsidRDefault="00E91003" w:rsidP="00E91003">
            <w:pPr>
              <w:pStyle w:val="ECVSectionBullet"/>
            </w:pPr>
            <w:r w:rsidRPr="006032FE">
              <w:t xml:space="preserve">3. TRILLER VRTOVEC, Katja, VRTOVEC, </w:t>
            </w:r>
            <w:proofErr w:type="spellStart"/>
            <w:r w:rsidRPr="006032FE">
              <w:t>Bojan</w:t>
            </w:r>
            <w:proofErr w:type="spellEnd"/>
            <w:r w:rsidRPr="006032FE">
              <w:t xml:space="preserve">. </w:t>
            </w:r>
            <w:proofErr w:type="gramStart"/>
            <w:r>
              <w:t>Commentary :</w:t>
            </w:r>
            <w:proofErr w:type="gramEnd"/>
            <w:r>
              <w:t xml:space="preserve"> Is </w:t>
            </w:r>
            <w:proofErr w:type="spellStart"/>
            <w:r>
              <w:t>totipotency</w:t>
            </w:r>
            <w:proofErr w:type="spellEnd"/>
            <w:r>
              <w:t xml:space="preserve"> of a human cell a sufficient reason to exclude its patentability under the European law?. Stem cells, ISSN 1066-5099, 2007, vol. 25, issue 12, str. 3026-3028. http://dx.doi.org/10.1634/stemcells.2007-0511, </w:t>
            </w:r>
            <w:proofErr w:type="spellStart"/>
            <w:r>
              <w:t>doi</w:t>
            </w:r>
            <w:proofErr w:type="spellEnd"/>
            <w:r>
              <w:t>: 10.1634/stemcells.2007-0511. [COBISS.SI-ID 516637721]</w:t>
            </w:r>
          </w:p>
          <w:p w:rsidR="00E91003" w:rsidRDefault="00E91003" w:rsidP="00E91003">
            <w:pPr>
              <w:pStyle w:val="ECVSectionBullet"/>
              <w:ind w:left="720"/>
            </w:pPr>
          </w:p>
          <w:p w:rsidR="00E91003" w:rsidRPr="00327192" w:rsidRDefault="00E91003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2008</w:t>
            </w:r>
          </w:p>
          <w:p w:rsidR="00E91003" w:rsidRDefault="00E91003" w:rsidP="00E91003">
            <w:pPr>
              <w:pStyle w:val="ECVSectionBullet"/>
            </w:pPr>
            <w:r>
              <w:t xml:space="preserve">4. TRILLER VRTOVEC, Katja. Ethical aspects of stem cell </w:t>
            </w:r>
            <w:proofErr w:type="gramStart"/>
            <w:r>
              <w:t>patenting :</w:t>
            </w:r>
            <w:proofErr w:type="gramEnd"/>
            <w:r>
              <w:t xml:space="preserve"> doctoral dissertation. Ljubljana: [K. Triller Vrtovec], 2007. XV, 262 str. [COBISS.SI-ID 9651025]</w:t>
            </w:r>
          </w:p>
          <w:p w:rsidR="00E91003" w:rsidRDefault="00E91003" w:rsidP="00E91003">
            <w:pPr>
              <w:pStyle w:val="ECVSectionBullet"/>
            </w:pPr>
            <w:r>
              <w:t xml:space="preserve">5. TRILLER VRTOVEC, Katja, SCOTT, Christopher Thomas. Patenting </w:t>
            </w:r>
            <w:proofErr w:type="spellStart"/>
            <w:proofErr w:type="gramStart"/>
            <w:r>
              <w:t>pluripotence</w:t>
            </w:r>
            <w:proofErr w:type="spellEnd"/>
            <w:r>
              <w:t xml:space="preserve"> :</w:t>
            </w:r>
            <w:proofErr w:type="gramEnd"/>
            <w:r>
              <w:t xml:space="preserve"> the next battle for stem cell intellectual property. Nature biotechnology, ISSN 1087-0156, Apr. 2008, vol. 26, no. 4, str. 393-395. [COBISS.SI-ID 513629048]</w:t>
            </w:r>
          </w:p>
          <w:p w:rsidR="00E91003" w:rsidRDefault="00E91003" w:rsidP="00E91003">
            <w:pPr>
              <w:pStyle w:val="ECVSectionBullet"/>
              <w:ind w:left="720"/>
            </w:pPr>
          </w:p>
          <w:p w:rsidR="00E91003" w:rsidRPr="00327192" w:rsidRDefault="00E91003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2010</w:t>
            </w:r>
          </w:p>
          <w:p w:rsidR="00E91003" w:rsidRPr="001626A2" w:rsidRDefault="00E91003" w:rsidP="00E91003">
            <w:pPr>
              <w:pStyle w:val="ECVSectionBullet"/>
              <w:rPr>
                <w:lang w:val="it-IT"/>
              </w:rPr>
            </w:pPr>
            <w:r>
              <w:t>6. TRILLER VRTOVEC, Katja. (</w:t>
            </w:r>
            <w:proofErr w:type="spellStart"/>
            <w:r>
              <w:t>Proti</w:t>
            </w:r>
            <w:proofErr w:type="spellEnd"/>
            <w:proofErr w:type="gramStart"/>
            <w:r>
              <w:t>)</w:t>
            </w:r>
            <w:proofErr w:type="spellStart"/>
            <w:r>
              <w:t>ustavnost</w:t>
            </w:r>
            <w:proofErr w:type="spellEnd"/>
            <w:proofErr w:type="gramEnd"/>
            <w:r>
              <w:t xml:space="preserve"> in (ne)</w:t>
            </w:r>
            <w:proofErr w:type="spellStart"/>
            <w:r>
              <w:t>zakonitost</w:t>
            </w:r>
            <w:proofErr w:type="spellEnd"/>
            <w:r>
              <w:t xml:space="preserve"> </w:t>
            </w:r>
            <w:proofErr w:type="spellStart"/>
            <w:r>
              <w:t>postopkov</w:t>
            </w:r>
            <w:proofErr w:type="spellEnd"/>
            <w:r>
              <w:t xml:space="preserve"> </w:t>
            </w:r>
            <w:proofErr w:type="spellStart"/>
            <w:r>
              <w:t>javnih</w:t>
            </w:r>
            <w:proofErr w:type="spellEnd"/>
            <w:r>
              <w:t xml:space="preserve"> </w:t>
            </w:r>
            <w:proofErr w:type="spellStart"/>
            <w:r>
              <w:t>razpisov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(so)</w:t>
            </w:r>
            <w:proofErr w:type="spellStart"/>
            <w:r>
              <w:t>financiranje</w:t>
            </w:r>
            <w:proofErr w:type="spellEnd"/>
            <w:r>
              <w:t xml:space="preserve"> </w:t>
            </w:r>
            <w:proofErr w:type="spellStart"/>
            <w:r>
              <w:t>raziskovalne</w:t>
            </w:r>
            <w:proofErr w:type="spellEnd"/>
            <w:r>
              <w:t xml:space="preserve"> </w:t>
            </w:r>
            <w:proofErr w:type="spellStart"/>
            <w:r>
              <w:t>dejavnosti</w:t>
            </w:r>
            <w:proofErr w:type="spellEnd"/>
            <w:r>
              <w:t xml:space="preserve">. </w:t>
            </w:r>
            <w:proofErr w:type="spellStart"/>
            <w:r w:rsidRPr="001626A2">
              <w:rPr>
                <w:lang w:val="it-IT"/>
              </w:rPr>
              <w:t>Pravna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praksa</w:t>
            </w:r>
            <w:proofErr w:type="spellEnd"/>
            <w:r w:rsidRPr="001626A2">
              <w:rPr>
                <w:lang w:val="it-IT"/>
              </w:rPr>
              <w:t xml:space="preserve">, ISSN 0352-0730, 8. </w:t>
            </w:r>
            <w:proofErr w:type="spellStart"/>
            <w:proofErr w:type="gramStart"/>
            <w:r w:rsidRPr="001626A2">
              <w:rPr>
                <w:lang w:val="it-IT"/>
              </w:rPr>
              <w:t>jul</w:t>
            </w:r>
            <w:proofErr w:type="spellEnd"/>
            <w:proofErr w:type="gramEnd"/>
            <w:r w:rsidRPr="001626A2">
              <w:rPr>
                <w:lang w:val="it-IT"/>
              </w:rPr>
              <w:t xml:space="preserve">. 2010, </w:t>
            </w:r>
            <w:proofErr w:type="spellStart"/>
            <w:r w:rsidRPr="001626A2">
              <w:rPr>
                <w:lang w:val="it-IT"/>
              </w:rPr>
              <w:t>leto</w:t>
            </w:r>
            <w:proofErr w:type="spellEnd"/>
            <w:r w:rsidRPr="001626A2">
              <w:rPr>
                <w:lang w:val="it-IT"/>
              </w:rPr>
              <w:t xml:space="preserve"> 29, </w:t>
            </w:r>
            <w:proofErr w:type="spellStart"/>
            <w:r w:rsidRPr="001626A2">
              <w:rPr>
                <w:lang w:val="it-IT"/>
              </w:rPr>
              <w:t>št</w:t>
            </w:r>
            <w:proofErr w:type="spellEnd"/>
            <w:r w:rsidRPr="001626A2">
              <w:rPr>
                <w:lang w:val="it-IT"/>
              </w:rPr>
              <w:t xml:space="preserve">. 27, </w:t>
            </w:r>
            <w:proofErr w:type="spellStart"/>
            <w:r w:rsidRPr="001626A2">
              <w:rPr>
                <w:lang w:val="it-IT"/>
              </w:rPr>
              <w:t>pril</w:t>
            </w:r>
            <w:proofErr w:type="spellEnd"/>
            <w:r w:rsidRPr="001626A2">
              <w:rPr>
                <w:lang w:val="it-IT"/>
              </w:rPr>
              <w:t xml:space="preserve">. </w:t>
            </w:r>
            <w:proofErr w:type="spellStart"/>
            <w:r w:rsidRPr="001626A2">
              <w:rPr>
                <w:lang w:val="it-IT"/>
              </w:rPr>
              <w:t>str</w:t>
            </w:r>
            <w:proofErr w:type="spellEnd"/>
            <w:r w:rsidRPr="001626A2">
              <w:rPr>
                <w:lang w:val="it-IT"/>
              </w:rPr>
              <w:t xml:space="preserve">. II-VI, </w:t>
            </w:r>
            <w:proofErr w:type="spellStart"/>
            <w:r w:rsidRPr="001626A2">
              <w:rPr>
                <w:lang w:val="it-IT"/>
              </w:rPr>
              <w:t>portret</w:t>
            </w:r>
            <w:proofErr w:type="spellEnd"/>
            <w:r w:rsidRPr="001626A2">
              <w:rPr>
                <w:lang w:val="it-IT"/>
              </w:rPr>
              <w:t>. [COBISS.SI-ID 10787153]</w:t>
            </w:r>
          </w:p>
          <w:p w:rsidR="00E91003" w:rsidRPr="001626A2" w:rsidRDefault="00E91003" w:rsidP="00E91003">
            <w:pPr>
              <w:pStyle w:val="ECVSectionBullet"/>
              <w:rPr>
                <w:lang w:val="it-IT"/>
              </w:rPr>
            </w:pPr>
            <w:r w:rsidRPr="001626A2">
              <w:rPr>
                <w:lang w:val="it-IT"/>
              </w:rPr>
              <w:t xml:space="preserve">7. TRILLER VRTOVEC, Katja. </w:t>
            </w:r>
            <w:proofErr w:type="spellStart"/>
            <w:r w:rsidRPr="001626A2">
              <w:rPr>
                <w:lang w:val="it-IT"/>
              </w:rPr>
              <w:t>Oblikovanje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cen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programov</w:t>
            </w:r>
            <w:proofErr w:type="spellEnd"/>
            <w:r w:rsidRPr="001626A2">
              <w:rPr>
                <w:lang w:val="it-IT"/>
              </w:rPr>
              <w:t xml:space="preserve"> v </w:t>
            </w:r>
            <w:proofErr w:type="spellStart"/>
            <w:r w:rsidRPr="001626A2">
              <w:rPr>
                <w:lang w:val="it-IT"/>
              </w:rPr>
              <w:t>vrtcih</w:t>
            </w:r>
            <w:proofErr w:type="spellEnd"/>
            <w:r w:rsidRPr="001626A2">
              <w:rPr>
                <w:lang w:val="it-IT"/>
              </w:rPr>
              <w:t xml:space="preserve">. </w:t>
            </w:r>
            <w:proofErr w:type="spellStart"/>
            <w:r w:rsidRPr="001626A2">
              <w:rPr>
                <w:lang w:val="it-IT"/>
              </w:rPr>
              <w:t>Pravna</w:t>
            </w:r>
            <w:proofErr w:type="spellEnd"/>
            <w:r w:rsidRPr="001626A2">
              <w:rPr>
                <w:lang w:val="it-IT"/>
              </w:rPr>
              <w:t xml:space="preserve"> </w:t>
            </w:r>
            <w:proofErr w:type="spellStart"/>
            <w:r w:rsidRPr="001626A2">
              <w:rPr>
                <w:lang w:val="it-IT"/>
              </w:rPr>
              <w:t>praksa</w:t>
            </w:r>
            <w:proofErr w:type="spellEnd"/>
            <w:r w:rsidRPr="001626A2">
              <w:rPr>
                <w:lang w:val="it-IT"/>
              </w:rPr>
              <w:t xml:space="preserve">, ISSN 0352-0730, 25. </w:t>
            </w:r>
            <w:proofErr w:type="spellStart"/>
            <w:r w:rsidRPr="001626A2">
              <w:rPr>
                <w:lang w:val="it-IT"/>
              </w:rPr>
              <w:t>nov</w:t>
            </w:r>
            <w:proofErr w:type="spellEnd"/>
            <w:r w:rsidRPr="001626A2">
              <w:rPr>
                <w:lang w:val="it-IT"/>
              </w:rPr>
              <w:t xml:space="preserve">. 2010, </w:t>
            </w:r>
            <w:proofErr w:type="spellStart"/>
            <w:r w:rsidRPr="001626A2">
              <w:rPr>
                <w:lang w:val="it-IT"/>
              </w:rPr>
              <w:t>letn</w:t>
            </w:r>
            <w:proofErr w:type="spellEnd"/>
            <w:r w:rsidRPr="001626A2">
              <w:rPr>
                <w:lang w:val="it-IT"/>
              </w:rPr>
              <w:t xml:space="preserve">. 29, </w:t>
            </w:r>
            <w:proofErr w:type="spellStart"/>
            <w:r w:rsidRPr="001626A2">
              <w:rPr>
                <w:lang w:val="it-IT"/>
              </w:rPr>
              <w:t>št</w:t>
            </w:r>
            <w:proofErr w:type="spellEnd"/>
            <w:r w:rsidRPr="001626A2">
              <w:rPr>
                <w:lang w:val="it-IT"/>
              </w:rPr>
              <w:t xml:space="preserve">. 46, </w:t>
            </w:r>
            <w:proofErr w:type="spellStart"/>
            <w:r w:rsidRPr="001626A2">
              <w:rPr>
                <w:lang w:val="it-IT"/>
              </w:rPr>
              <w:t>str</w:t>
            </w:r>
            <w:proofErr w:type="spellEnd"/>
            <w:r w:rsidRPr="001626A2">
              <w:rPr>
                <w:lang w:val="it-IT"/>
              </w:rPr>
              <w:t>. 20. [COBISS.SI-ID 11154257]</w:t>
            </w:r>
          </w:p>
          <w:p w:rsidR="0025187C" w:rsidRPr="00E91003" w:rsidRDefault="0025187C">
            <w:pPr>
              <w:pStyle w:val="ECVBlueBox"/>
              <w:rPr>
                <w:lang w:val="it-IT"/>
              </w:rPr>
            </w:pPr>
          </w:p>
        </w:tc>
      </w:tr>
      <w:tr w:rsidR="0025187C" w:rsidRPr="00A6123B" w:rsidTr="00E91003">
        <w:tblPrEx>
          <w:jc w:val="left"/>
        </w:tblPrEx>
        <w:trPr>
          <w:gridAfter w:val="1"/>
          <w:wAfter w:w="9" w:type="dxa"/>
          <w:cantSplit/>
          <w:trHeight w:val="170"/>
        </w:trPr>
        <w:tc>
          <w:tcPr>
            <w:tcW w:w="283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87C" w:rsidRDefault="004A22A0">
            <w:pPr>
              <w:pStyle w:val="ECVLeftDetails"/>
            </w:pPr>
            <w:r>
              <w:lastRenderedPageBreak/>
              <w:t>OBJAVE</w:t>
            </w:r>
          </w:p>
          <w:p w:rsidR="0025187C" w:rsidRDefault="0025187C">
            <w:pPr>
              <w:pStyle w:val="ECVLeftDetails"/>
            </w:pPr>
          </w:p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B5C" w:rsidRPr="00327192" w:rsidRDefault="00C93B5C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2011</w:t>
            </w:r>
          </w:p>
          <w:p w:rsidR="00C93B5C" w:rsidRDefault="00C93B5C" w:rsidP="00E91003">
            <w:pPr>
              <w:pStyle w:val="ECVSectionBullet"/>
            </w:pPr>
            <w:r>
              <w:t xml:space="preserve">8. TRILLER VRTOVEC, Katja, SCOTT, Christopher Thomas. The European Court of Justice ruling in </w:t>
            </w:r>
            <w:proofErr w:type="spellStart"/>
            <w:r>
              <w:t>Brüstle</w:t>
            </w:r>
            <w:proofErr w:type="spellEnd"/>
            <w:r>
              <w:t xml:space="preserve"> v. </w:t>
            </w:r>
            <w:proofErr w:type="gramStart"/>
            <w:r>
              <w:t>Greenpeace :</w:t>
            </w:r>
            <w:proofErr w:type="gramEnd"/>
            <w:r>
              <w:t xml:space="preserve"> the impacts on patenting of human induced pluripotent stem cells in Europe. Cell stem cell, ISSN 1934-5909, Dec. 2011, [No.] 9, str. 502-503. [COBISS.SI-ID 513630328]</w:t>
            </w:r>
          </w:p>
          <w:p w:rsidR="00C93B5C" w:rsidRDefault="00C93B5C" w:rsidP="00E91003">
            <w:pPr>
              <w:pStyle w:val="ECVSectionBullet"/>
            </w:pPr>
            <w:r>
              <w:t xml:space="preserve">9. TRILLER VRTOVEC, Katja. </w:t>
            </w:r>
            <w:proofErr w:type="spellStart"/>
            <w:r>
              <w:t>Odgovornost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poškodbo</w:t>
            </w:r>
            <w:proofErr w:type="spellEnd"/>
            <w:r>
              <w:t xml:space="preserve"> </w:t>
            </w:r>
            <w:proofErr w:type="spellStart"/>
            <w:r>
              <w:t>učenca</w:t>
            </w:r>
            <w:proofErr w:type="spellEnd"/>
            <w:r>
              <w:t xml:space="preserve"> </w:t>
            </w:r>
            <w:proofErr w:type="spellStart"/>
            <w:r>
              <w:t>ob</w:t>
            </w:r>
            <w:proofErr w:type="spellEnd"/>
            <w:r>
              <w:t xml:space="preserve"> </w:t>
            </w:r>
            <w:proofErr w:type="spellStart"/>
            <w:r>
              <w:t>nespoštovanju</w:t>
            </w:r>
            <w:proofErr w:type="spellEnd"/>
            <w:r>
              <w:t xml:space="preserve"> </w:t>
            </w:r>
            <w:proofErr w:type="spellStart"/>
            <w:r>
              <w:t>hišnega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  <w:r>
              <w:t xml:space="preserve">. 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praksa</w:t>
            </w:r>
            <w:proofErr w:type="spellEnd"/>
            <w:r>
              <w:t xml:space="preserve">, ISSN 0352-0730, 15. </w:t>
            </w:r>
            <w:proofErr w:type="spellStart"/>
            <w:r>
              <w:t>sep.</w:t>
            </w:r>
            <w:proofErr w:type="spellEnd"/>
            <w:r>
              <w:t xml:space="preserve"> 2011, </w:t>
            </w:r>
            <w:proofErr w:type="spellStart"/>
            <w:r>
              <w:t>leto</w:t>
            </w:r>
            <w:proofErr w:type="spellEnd"/>
            <w:r>
              <w:t xml:space="preserve"> 30, </w:t>
            </w:r>
            <w:proofErr w:type="spellStart"/>
            <w:r>
              <w:t>št</w:t>
            </w:r>
            <w:proofErr w:type="spellEnd"/>
            <w:r>
              <w:t>. 35, str. 20. [COBISS.SI-ID 513628792]</w:t>
            </w:r>
          </w:p>
          <w:p w:rsidR="00C93B5C" w:rsidRDefault="00C93B5C" w:rsidP="00C93B5C">
            <w:pPr>
              <w:pStyle w:val="ECVSectionBullet"/>
              <w:ind w:left="720"/>
            </w:pPr>
          </w:p>
          <w:p w:rsidR="00C93B5C" w:rsidRPr="00327192" w:rsidRDefault="00C93B5C" w:rsidP="00E91003">
            <w:pPr>
              <w:pStyle w:val="ECVSectionBullet"/>
              <w:rPr>
                <w:b/>
              </w:rPr>
            </w:pPr>
            <w:r w:rsidRPr="00327192">
              <w:rPr>
                <w:b/>
              </w:rPr>
              <w:t>2013</w:t>
            </w:r>
          </w:p>
          <w:p w:rsidR="00C93B5C" w:rsidRPr="00327192" w:rsidRDefault="00C93B5C" w:rsidP="00E91003">
            <w:pPr>
              <w:pStyle w:val="ECVSectionBullet"/>
              <w:outlineLvl w:val="9"/>
            </w:pPr>
            <w:r>
              <w:t xml:space="preserve">10. Triller Vrtovec K, Vrtovec B. Patent eligibility of induced pluripotent stem cell </w:t>
            </w:r>
            <w:proofErr w:type="spellStart"/>
            <w:r>
              <w:t>theranostics</w:t>
            </w:r>
            <w:proofErr w:type="spellEnd"/>
            <w:r>
              <w:t xml:space="preserve">. </w:t>
            </w:r>
            <w:proofErr w:type="spellStart"/>
            <w:r>
              <w:t>Clin</w:t>
            </w:r>
            <w:proofErr w:type="spellEnd"/>
            <w:r>
              <w:t xml:space="preserve"> </w:t>
            </w:r>
            <w:proofErr w:type="spellStart"/>
            <w:r>
              <w:t>Pharmacol</w:t>
            </w:r>
            <w:proofErr w:type="spellEnd"/>
            <w:r>
              <w:t xml:space="preserve"> </w:t>
            </w:r>
            <w:proofErr w:type="spellStart"/>
            <w:r>
              <w:t>Ther</w:t>
            </w:r>
            <w:proofErr w:type="spellEnd"/>
            <w:r>
              <w:t>. 2013 Apr</w:t>
            </w:r>
            <w:proofErr w:type="gramStart"/>
            <w:r>
              <w:t>;93</w:t>
            </w:r>
            <w:proofErr w:type="gramEnd"/>
            <w:r>
              <w:t xml:space="preserve">(4):318-20. </w:t>
            </w:r>
            <w:proofErr w:type="spellStart"/>
            <w:proofErr w:type="gramStart"/>
            <w:r>
              <w:t>doi</w:t>
            </w:r>
            <w:proofErr w:type="spellEnd"/>
            <w:proofErr w:type="gramEnd"/>
            <w:r>
              <w:t>: 10.1038/clpt.2013.11.</w:t>
            </w:r>
          </w:p>
          <w:p w:rsidR="00C93B5C" w:rsidRPr="006032FE" w:rsidRDefault="00C93B5C" w:rsidP="00C93B5C">
            <w:pPr>
              <w:pStyle w:val="ECVSectionBullet"/>
              <w:ind w:left="720"/>
            </w:pPr>
          </w:p>
          <w:p w:rsidR="00327192" w:rsidRPr="006032FE" w:rsidRDefault="00327192" w:rsidP="00E91003">
            <w:pPr>
              <w:pStyle w:val="ECVSectionBullet"/>
              <w:rPr>
                <w:b/>
              </w:rPr>
            </w:pPr>
            <w:r w:rsidRPr="006032FE">
              <w:rPr>
                <w:b/>
              </w:rPr>
              <w:t>2014</w:t>
            </w:r>
          </w:p>
          <w:p w:rsidR="00327192" w:rsidRPr="006032FE" w:rsidRDefault="00327192" w:rsidP="00E91003">
            <w:pPr>
              <w:pStyle w:val="ECVSectionBullet"/>
            </w:pPr>
            <w:r w:rsidRPr="006032FE">
              <w:t>11. TRILLER VRTOVEC, Katja. (Ne</w:t>
            </w:r>
            <w:proofErr w:type="gramStart"/>
            <w:r w:rsidRPr="006032FE">
              <w:t>)</w:t>
            </w:r>
            <w:proofErr w:type="spellStart"/>
            <w:r w:rsidRPr="006032FE">
              <w:t>enakost</w:t>
            </w:r>
            <w:proofErr w:type="spellEnd"/>
            <w:proofErr w:type="gramEnd"/>
            <w:r w:rsidRPr="006032FE">
              <w:t xml:space="preserve"> </w:t>
            </w:r>
            <w:proofErr w:type="spellStart"/>
            <w:r w:rsidRPr="006032FE">
              <w:t>učencev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preverjanju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znanja</w:t>
            </w:r>
            <w:proofErr w:type="spellEnd"/>
            <w:r w:rsidRPr="006032FE">
              <w:t xml:space="preserve">. </w:t>
            </w:r>
            <w:proofErr w:type="spellStart"/>
            <w:r w:rsidRPr="006032FE">
              <w:t>Pravna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praksa</w:t>
            </w:r>
            <w:proofErr w:type="spellEnd"/>
            <w:r w:rsidRPr="006032FE">
              <w:t xml:space="preserve">, ISSN 0352-0730, 2. </w:t>
            </w:r>
            <w:proofErr w:type="spellStart"/>
            <w:proofErr w:type="gramStart"/>
            <w:r w:rsidRPr="006032FE">
              <w:t>okt</w:t>
            </w:r>
            <w:proofErr w:type="spellEnd"/>
            <w:proofErr w:type="gramEnd"/>
            <w:r w:rsidRPr="006032FE">
              <w:t xml:space="preserve">. 2014, </w:t>
            </w:r>
            <w:proofErr w:type="spellStart"/>
            <w:r w:rsidRPr="006032FE">
              <w:t>leto</w:t>
            </w:r>
            <w:proofErr w:type="spellEnd"/>
            <w:r w:rsidRPr="006032FE">
              <w:t xml:space="preserve"> 33, </w:t>
            </w:r>
            <w:proofErr w:type="spellStart"/>
            <w:r w:rsidRPr="006032FE">
              <w:t>št</w:t>
            </w:r>
            <w:proofErr w:type="spellEnd"/>
            <w:r w:rsidRPr="006032FE">
              <w:t>. 38, str. 20. [COBISS.SI-ID 513723512]</w:t>
            </w:r>
          </w:p>
          <w:p w:rsidR="00327192" w:rsidRPr="006032FE" w:rsidRDefault="00327192" w:rsidP="00E91003">
            <w:pPr>
              <w:pStyle w:val="ECVSectionBullet"/>
            </w:pPr>
            <w:r w:rsidRPr="006032FE">
              <w:t xml:space="preserve">12. TRILLER VRTOVEC, Katja. </w:t>
            </w:r>
            <w:proofErr w:type="spellStart"/>
            <w:r w:rsidRPr="006032FE">
              <w:t>Seznanitev</w:t>
            </w:r>
            <w:proofErr w:type="spellEnd"/>
            <w:r w:rsidRPr="006032FE">
              <w:t xml:space="preserve"> s </w:t>
            </w:r>
            <w:proofErr w:type="spellStart"/>
            <w:r w:rsidRPr="006032FE">
              <w:t>pisnimi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izdelki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učencev</w:t>
            </w:r>
            <w:proofErr w:type="spellEnd"/>
            <w:r w:rsidRPr="006032FE">
              <w:t xml:space="preserve">. </w:t>
            </w:r>
            <w:proofErr w:type="spellStart"/>
            <w:r w:rsidRPr="006032FE">
              <w:t>Pravna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praksa</w:t>
            </w:r>
            <w:proofErr w:type="spellEnd"/>
            <w:r w:rsidRPr="006032FE">
              <w:t xml:space="preserve">, ISSN 0352-0730, 24. </w:t>
            </w:r>
            <w:proofErr w:type="spellStart"/>
            <w:proofErr w:type="gramStart"/>
            <w:r w:rsidRPr="006032FE">
              <w:t>jul</w:t>
            </w:r>
            <w:proofErr w:type="gramEnd"/>
            <w:r w:rsidRPr="006032FE">
              <w:t>.</w:t>
            </w:r>
            <w:proofErr w:type="spellEnd"/>
            <w:r w:rsidRPr="006032FE">
              <w:t xml:space="preserve"> 2014, </w:t>
            </w:r>
            <w:proofErr w:type="spellStart"/>
            <w:r w:rsidRPr="006032FE">
              <w:t>leto</w:t>
            </w:r>
            <w:proofErr w:type="spellEnd"/>
            <w:r w:rsidRPr="006032FE">
              <w:t xml:space="preserve"> 33, </w:t>
            </w:r>
            <w:proofErr w:type="spellStart"/>
            <w:r w:rsidRPr="006032FE">
              <w:t>št</w:t>
            </w:r>
            <w:proofErr w:type="spellEnd"/>
            <w:r w:rsidRPr="006032FE">
              <w:t>. 29/30, str. 22. [COBISS.SI-ID 513718904]</w:t>
            </w:r>
          </w:p>
          <w:p w:rsidR="0025187C" w:rsidRPr="005A3DF3" w:rsidRDefault="00327192" w:rsidP="00E91003">
            <w:pPr>
              <w:pStyle w:val="ECVSectionBullet"/>
            </w:pPr>
            <w:r>
              <w:t xml:space="preserve">13. TRILLER </w:t>
            </w:r>
            <w:r w:rsidRPr="00327192">
              <w:t>VRTOVEC</w:t>
            </w:r>
            <w:r>
              <w:t xml:space="preserve">, Katja. </w:t>
            </w:r>
            <w:proofErr w:type="spellStart"/>
            <w:r>
              <w:t>Sklic</w:t>
            </w:r>
            <w:proofErr w:type="spellEnd"/>
            <w:r>
              <w:t xml:space="preserve"> </w:t>
            </w:r>
            <w:proofErr w:type="spellStart"/>
            <w:r>
              <w:t>sveta</w:t>
            </w:r>
            <w:proofErr w:type="spellEnd"/>
            <w:r>
              <w:t xml:space="preserve"> </w:t>
            </w:r>
            <w:proofErr w:type="spellStart"/>
            <w:r>
              <w:t>staršev</w:t>
            </w:r>
            <w:proofErr w:type="spellEnd"/>
            <w:r>
              <w:t xml:space="preserve">. </w:t>
            </w:r>
            <w:proofErr w:type="spellStart"/>
            <w:r w:rsidRPr="006032FE">
              <w:t>Pravna</w:t>
            </w:r>
            <w:proofErr w:type="spellEnd"/>
            <w:r w:rsidRPr="006032FE">
              <w:t xml:space="preserve"> </w:t>
            </w:r>
            <w:proofErr w:type="spellStart"/>
            <w:r w:rsidRPr="006032FE">
              <w:t>praksa</w:t>
            </w:r>
            <w:proofErr w:type="spellEnd"/>
            <w:r w:rsidRPr="006032FE">
              <w:t xml:space="preserve">, ISSN 0352-0730, 20. </w:t>
            </w:r>
            <w:proofErr w:type="spellStart"/>
            <w:proofErr w:type="gramStart"/>
            <w:r w:rsidRPr="006032FE">
              <w:t>nov</w:t>
            </w:r>
            <w:proofErr w:type="gramEnd"/>
            <w:r w:rsidRPr="006032FE">
              <w:t>.</w:t>
            </w:r>
            <w:proofErr w:type="spellEnd"/>
            <w:r w:rsidRPr="006032FE">
              <w:t xml:space="preserve"> 2014, </w:t>
            </w:r>
            <w:proofErr w:type="spellStart"/>
            <w:r w:rsidRPr="006032FE">
              <w:t>leto</w:t>
            </w:r>
            <w:proofErr w:type="spellEnd"/>
            <w:r w:rsidRPr="006032FE">
              <w:t xml:space="preserve"> 33, </w:t>
            </w:r>
            <w:proofErr w:type="spellStart"/>
            <w:r w:rsidRPr="006032FE">
              <w:t>št</w:t>
            </w:r>
            <w:proofErr w:type="spellEnd"/>
            <w:r w:rsidRPr="006032FE">
              <w:t xml:space="preserve">. 45, str. 19. </w:t>
            </w:r>
            <w:r w:rsidRPr="005A3DF3">
              <w:t>[COBISS.SI-ID 513727608]</w:t>
            </w:r>
          </w:p>
          <w:p w:rsidR="00A6123B" w:rsidRPr="005A3DF3" w:rsidRDefault="00A6123B" w:rsidP="00E91003">
            <w:pPr>
              <w:pStyle w:val="ECVSectionBullet"/>
            </w:pPr>
          </w:p>
          <w:p w:rsidR="00A6123B" w:rsidRPr="005A3DF3" w:rsidRDefault="00A6123B" w:rsidP="00A6123B">
            <w:pPr>
              <w:pStyle w:val="ECVSectionBullet"/>
              <w:rPr>
                <w:b/>
              </w:rPr>
            </w:pPr>
            <w:r w:rsidRPr="005A3DF3">
              <w:rPr>
                <w:b/>
              </w:rPr>
              <w:t>2015</w:t>
            </w:r>
          </w:p>
          <w:p w:rsidR="00A6123B" w:rsidRPr="005A3DF3" w:rsidRDefault="00A6123B" w:rsidP="00A6123B">
            <w:pPr>
              <w:pStyle w:val="ECVSectionBullet"/>
            </w:pPr>
            <w:r w:rsidRPr="005A3DF3">
              <w:t xml:space="preserve">14. TRILLER VRTOVEC, Katja. </w:t>
            </w:r>
            <w:proofErr w:type="spellStart"/>
            <w:r w:rsidRPr="005A3DF3">
              <w:t>Dopolnjevanje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učne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obveznosti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17. </w:t>
            </w:r>
            <w:proofErr w:type="spellStart"/>
            <w:r w:rsidRPr="005A3DF3">
              <w:t>sep.</w:t>
            </w:r>
            <w:proofErr w:type="spellEnd"/>
            <w:r w:rsidRPr="005A3DF3">
              <w:t xml:space="preserve"> 2015,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34, </w:t>
            </w:r>
            <w:proofErr w:type="spellStart"/>
            <w:r w:rsidRPr="005A3DF3">
              <w:t>št</w:t>
            </w:r>
            <w:proofErr w:type="spellEnd"/>
            <w:r w:rsidRPr="005A3DF3">
              <w:t>. 36/37, str. 28. [COBISS.SI-ID 513750392]</w:t>
            </w:r>
          </w:p>
          <w:p w:rsidR="00A6123B" w:rsidRPr="005A3DF3" w:rsidRDefault="00A6123B" w:rsidP="00A6123B">
            <w:pPr>
              <w:pStyle w:val="ECVSectionBullet"/>
            </w:pPr>
            <w:r w:rsidRPr="005A3DF3">
              <w:t xml:space="preserve">15. TRILLER VRTOVEC, Katja. </w:t>
            </w:r>
            <w:proofErr w:type="spellStart"/>
            <w:r w:rsidRPr="005A3DF3">
              <w:t>Letni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načrt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učne</w:t>
            </w:r>
            <w:proofErr w:type="spellEnd"/>
            <w:r w:rsidRPr="005A3DF3">
              <w:t xml:space="preserve"> in </w:t>
            </w:r>
            <w:proofErr w:type="spellStart"/>
            <w:r w:rsidRPr="005A3DF3">
              <w:t>delovne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obveznosti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10. </w:t>
            </w:r>
            <w:proofErr w:type="spellStart"/>
            <w:r w:rsidRPr="005A3DF3">
              <w:t>sep.</w:t>
            </w:r>
            <w:proofErr w:type="spellEnd"/>
            <w:r w:rsidRPr="005A3DF3">
              <w:t xml:space="preserve"> 2015,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34, </w:t>
            </w:r>
            <w:proofErr w:type="spellStart"/>
            <w:r w:rsidRPr="005A3DF3">
              <w:t>št</w:t>
            </w:r>
            <w:proofErr w:type="spellEnd"/>
            <w:r w:rsidRPr="005A3DF3">
              <w:t>. 35, str. 17. [COBISS.SI-ID 513750136]</w:t>
            </w:r>
          </w:p>
          <w:p w:rsidR="00A6123B" w:rsidRPr="005A3DF3" w:rsidRDefault="00A6123B" w:rsidP="00A6123B">
            <w:pPr>
              <w:pStyle w:val="ECVSectionBullet"/>
            </w:pPr>
            <w:r w:rsidRPr="005A3DF3">
              <w:t xml:space="preserve">16. TRILLER VRTOVEC, Katja. </w:t>
            </w:r>
            <w:proofErr w:type="spellStart"/>
            <w:r w:rsidRPr="005A3DF3">
              <w:t>Nadomestno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zaposlovanje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učiteljev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3. </w:t>
            </w:r>
            <w:proofErr w:type="spellStart"/>
            <w:r w:rsidRPr="005A3DF3">
              <w:t>dec.</w:t>
            </w:r>
            <w:proofErr w:type="spellEnd"/>
            <w:r w:rsidRPr="005A3DF3">
              <w:t xml:space="preserve"> 2015,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34, </w:t>
            </w:r>
            <w:proofErr w:type="spellStart"/>
            <w:r w:rsidRPr="005A3DF3">
              <w:t>št</w:t>
            </w:r>
            <w:proofErr w:type="spellEnd"/>
            <w:r w:rsidRPr="005A3DF3">
              <w:t>. 47, str. 19. [COBISS.SI-ID 513756536]</w:t>
            </w:r>
          </w:p>
          <w:p w:rsidR="00A6123B" w:rsidRPr="005A3DF3" w:rsidRDefault="00A6123B" w:rsidP="00A6123B">
            <w:pPr>
              <w:pStyle w:val="ECVSectionBullet"/>
            </w:pPr>
            <w:r w:rsidRPr="005A3DF3">
              <w:t xml:space="preserve">17. TRILLER VRTOVEC, Katja. </w:t>
            </w:r>
            <w:proofErr w:type="spellStart"/>
            <w:r w:rsidRPr="005A3DF3">
              <w:t>Omejitve</w:t>
            </w:r>
            <w:proofErr w:type="spellEnd"/>
            <w:r w:rsidRPr="005A3DF3">
              <w:t xml:space="preserve"> in </w:t>
            </w:r>
            <w:proofErr w:type="spellStart"/>
            <w:r w:rsidRPr="005A3DF3">
              <w:t>dolžnosti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učiteljev</w:t>
            </w:r>
            <w:proofErr w:type="spellEnd"/>
            <w:r w:rsidRPr="005A3DF3">
              <w:t xml:space="preserve"> v </w:t>
            </w:r>
            <w:proofErr w:type="spellStart"/>
            <w:r w:rsidRPr="005A3DF3">
              <w:t>zvezi</w:t>
            </w:r>
            <w:proofErr w:type="spellEnd"/>
            <w:r w:rsidRPr="005A3DF3">
              <w:t xml:space="preserve"> s </w:t>
            </w:r>
            <w:proofErr w:type="spellStart"/>
            <w:r w:rsidRPr="005A3DF3">
              <w:t>sprejemanjem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daril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9. </w:t>
            </w:r>
            <w:proofErr w:type="spellStart"/>
            <w:proofErr w:type="gramStart"/>
            <w:r w:rsidRPr="005A3DF3">
              <w:t>jul</w:t>
            </w:r>
            <w:proofErr w:type="gramEnd"/>
            <w:r w:rsidRPr="005A3DF3">
              <w:t>.</w:t>
            </w:r>
            <w:proofErr w:type="spellEnd"/>
            <w:r w:rsidRPr="005A3DF3">
              <w:t xml:space="preserve"> 2015,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34, </w:t>
            </w:r>
            <w:proofErr w:type="spellStart"/>
            <w:r w:rsidRPr="005A3DF3">
              <w:t>št</w:t>
            </w:r>
            <w:proofErr w:type="spellEnd"/>
            <w:r w:rsidRPr="005A3DF3">
              <w:t>. 27, str. 19. [COBISS.SI-ID 513745784]</w:t>
            </w:r>
          </w:p>
          <w:p w:rsidR="00A6123B" w:rsidRPr="005A3DF3" w:rsidRDefault="00A6123B" w:rsidP="00663937">
            <w:pPr>
              <w:pStyle w:val="ECVSectionBullet"/>
            </w:pPr>
            <w:r w:rsidRPr="005A3DF3">
              <w:t xml:space="preserve">18. TRILLER VRTOVEC, Katja. </w:t>
            </w:r>
            <w:proofErr w:type="spellStart"/>
            <w:r w:rsidRPr="005A3DF3">
              <w:t>Plačilo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dodatnih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učnih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ur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pouka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1. </w:t>
            </w:r>
            <w:proofErr w:type="spellStart"/>
            <w:proofErr w:type="gramStart"/>
            <w:r w:rsidRPr="005A3DF3">
              <w:t>okt</w:t>
            </w:r>
            <w:proofErr w:type="spellEnd"/>
            <w:proofErr w:type="gramEnd"/>
            <w:r w:rsidRPr="005A3DF3">
              <w:t xml:space="preserve">. 2015,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34, </w:t>
            </w:r>
            <w:proofErr w:type="spellStart"/>
            <w:r w:rsidRPr="005A3DF3">
              <w:t>št</w:t>
            </w:r>
            <w:proofErr w:type="spellEnd"/>
            <w:r w:rsidRPr="005A3DF3">
              <w:t>. 38, str. 17. [COBISS.SI-ID 14586705]</w:t>
            </w:r>
          </w:p>
          <w:p w:rsidR="00A6123B" w:rsidRPr="005A3DF3" w:rsidRDefault="00A6123B" w:rsidP="005A3DF3">
            <w:pPr>
              <w:rPr>
                <w:rFonts w:ascii="Arial" w:hAnsi="Arial"/>
                <w:color w:val="3F3A38"/>
                <w:spacing w:val="-6"/>
                <w:sz w:val="18"/>
              </w:rPr>
            </w:pPr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19. TRILLER VRTOVEC, Katja.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Začasno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napredovanje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v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naziv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svetovalca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Pravna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praksa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, ISSN 0352-0730, 19. </w:t>
            </w:r>
            <w:proofErr w:type="spellStart"/>
            <w:proofErr w:type="gram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nov</w:t>
            </w:r>
            <w:proofErr w:type="gram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.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2015,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leto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34,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št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. 45/46, str. 28. [COBISS.SI-ID 513755768]</w:t>
            </w:r>
          </w:p>
          <w:p w:rsidR="00A6123B" w:rsidRPr="005A3DF3" w:rsidRDefault="00A6123B" w:rsidP="00E91003">
            <w:pPr>
              <w:pStyle w:val="ECVSectionBullet"/>
            </w:pPr>
          </w:p>
          <w:p w:rsidR="005A3DF3" w:rsidRPr="005A3DF3" w:rsidRDefault="005A3DF3" w:rsidP="005A3DF3">
            <w:pPr>
              <w:pStyle w:val="ECVSectionBullet"/>
              <w:rPr>
                <w:b/>
              </w:rPr>
            </w:pPr>
            <w:r w:rsidRPr="005A3DF3">
              <w:rPr>
                <w:b/>
              </w:rPr>
              <w:t>2016</w:t>
            </w:r>
          </w:p>
          <w:p w:rsidR="005A3DF3" w:rsidRPr="005A3DF3" w:rsidRDefault="005A3DF3" w:rsidP="005A3DF3">
            <w:pPr>
              <w:pStyle w:val="ECVSectionBullet"/>
            </w:pPr>
            <w:r w:rsidRPr="005A3DF3">
              <w:t xml:space="preserve">20. TRILLER VRTOVEC, Katja. </w:t>
            </w:r>
            <w:proofErr w:type="spellStart"/>
            <w:r w:rsidRPr="005A3DF3">
              <w:t>Obdavčenje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izplačil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iz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prostovoljnega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dodatnega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pokojninskega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zavarovanja</w:t>
            </w:r>
            <w:proofErr w:type="spellEnd"/>
            <w:r w:rsidRPr="005A3DF3">
              <w:t xml:space="preserve"> s </w:t>
            </w:r>
            <w:proofErr w:type="spellStart"/>
            <w:r w:rsidRPr="005A3DF3">
              <w:t>strani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Modre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zavarovalnice</w:t>
            </w:r>
            <w:proofErr w:type="spellEnd"/>
            <w:r w:rsidRPr="005A3DF3">
              <w:t xml:space="preserve">, </w:t>
            </w:r>
            <w:proofErr w:type="spellStart"/>
            <w:r w:rsidRPr="005A3DF3">
              <w:t>d.d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5. </w:t>
            </w:r>
            <w:proofErr w:type="spellStart"/>
            <w:proofErr w:type="gramStart"/>
            <w:r w:rsidRPr="005A3DF3">
              <w:t>maj</w:t>
            </w:r>
            <w:proofErr w:type="spellEnd"/>
            <w:proofErr w:type="gramEnd"/>
            <w:r w:rsidRPr="005A3DF3">
              <w:t xml:space="preserve"> 2016,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35, </w:t>
            </w:r>
            <w:proofErr w:type="spellStart"/>
            <w:r w:rsidRPr="005A3DF3">
              <w:t>št</w:t>
            </w:r>
            <w:proofErr w:type="spellEnd"/>
            <w:r w:rsidRPr="005A3DF3">
              <w:t xml:space="preserve">. 18, str. 8-10, </w:t>
            </w:r>
            <w:proofErr w:type="spellStart"/>
            <w:r w:rsidRPr="005A3DF3">
              <w:t>portret</w:t>
            </w:r>
            <w:proofErr w:type="spellEnd"/>
            <w:r w:rsidRPr="005A3DF3">
              <w:t>. [COBISS.SI-ID 14953041]</w:t>
            </w:r>
          </w:p>
          <w:p w:rsidR="005A3DF3" w:rsidRPr="005A3DF3" w:rsidRDefault="005A3DF3" w:rsidP="005A3DF3">
            <w:pPr>
              <w:pStyle w:val="ECVSectionBullet"/>
            </w:pPr>
            <w:r w:rsidRPr="005A3DF3">
              <w:t xml:space="preserve">21. TRILLER VRTOVEC, Katja. </w:t>
            </w:r>
            <w:proofErr w:type="spellStart"/>
            <w:r w:rsidRPr="005A3DF3">
              <w:t>Proračunsko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financiranje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za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pietetne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namene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14. </w:t>
            </w:r>
            <w:proofErr w:type="spellStart"/>
            <w:proofErr w:type="gramStart"/>
            <w:r w:rsidRPr="005A3DF3">
              <w:t>apr</w:t>
            </w:r>
            <w:proofErr w:type="gramEnd"/>
            <w:r w:rsidRPr="005A3DF3">
              <w:t>.</w:t>
            </w:r>
            <w:proofErr w:type="spellEnd"/>
            <w:r w:rsidRPr="005A3DF3">
              <w:t xml:space="preserve"> 2016,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35, </w:t>
            </w:r>
            <w:proofErr w:type="spellStart"/>
            <w:r w:rsidRPr="005A3DF3">
              <w:t>št</w:t>
            </w:r>
            <w:proofErr w:type="spellEnd"/>
            <w:r w:rsidRPr="005A3DF3">
              <w:t>. 15, str. 20. [COBISS.SI-ID 513765496]</w:t>
            </w:r>
          </w:p>
          <w:p w:rsidR="005A3DF3" w:rsidRPr="005A3DF3" w:rsidRDefault="005A3DF3" w:rsidP="005A3DF3">
            <w:pPr>
              <w:pStyle w:val="ECVSectionBullet"/>
            </w:pPr>
            <w:r w:rsidRPr="005A3DF3">
              <w:t xml:space="preserve">22. TRILLER VRTOVEC, Katja. </w:t>
            </w:r>
            <w:proofErr w:type="spellStart"/>
            <w:r w:rsidRPr="005A3DF3">
              <w:t>Šolski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sklad</w:t>
            </w:r>
            <w:proofErr w:type="spellEnd"/>
            <w:r w:rsidRPr="005A3DF3">
              <w:t xml:space="preserve">, </w:t>
            </w:r>
            <w:proofErr w:type="spellStart"/>
            <w:r w:rsidRPr="005A3DF3">
              <w:t>davčno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potrjevanje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računov</w:t>
            </w:r>
            <w:proofErr w:type="spellEnd"/>
            <w:r w:rsidRPr="005A3DF3">
              <w:t xml:space="preserve"> in </w:t>
            </w:r>
            <w:proofErr w:type="spellStart"/>
            <w:r w:rsidRPr="005A3DF3">
              <w:t>pridobitev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statusa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društva</w:t>
            </w:r>
            <w:proofErr w:type="spellEnd"/>
            <w:r w:rsidRPr="005A3DF3">
              <w:t xml:space="preserve"> v </w:t>
            </w:r>
            <w:proofErr w:type="spellStart"/>
            <w:r w:rsidRPr="005A3DF3">
              <w:t>javnem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interesu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19. </w:t>
            </w:r>
            <w:proofErr w:type="spellStart"/>
            <w:proofErr w:type="gramStart"/>
            <w:r w:rsidRPr="005A3DF3">
              <w:t>maj</w:t>
            </w:r>
            <w:proofErr w:type="spellEnd"/>
            <w:proofErr w:type="gramEnd"/>
            <w:r w:rsidRPr="005A3DF3">
              <w:t xml:space="preserve"> 2016,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35, </w:t>
            </w:r>
            <w:proofErr w:type="spellStart"/>
            <w:r w:rsidRPr="005A3DF3">
              <w:t>št</w:t>
            </w:r>
            <w:proofErr w:type="spellEnd"/>
            <w:r w:rsidRPr="005A3DF3">
              <w:t>. 20/21, str. 28-29. [COBISS.SI-ID 513769336]</w:t>
            </w:r>
          </w:p>
          <w:p w:rsidR="005A3DF3" w:rsidRPr="005A3DF3" w:rsidRDefault="005A3DF3" w:rsidP="005A3DF3">
            <w:pPr>
              <w:pStyle w:val="ECVSectionBullet"/>
              <w:outlineLvl w:val="9"/>
            </w:pPr>
            <w:r w:rsidRPr="005A3DF3">
              <w:t xml:space="preserve">23. TRILLER VRTOVEC, Katja. </w:t>
            </w:r>
            <w:proofErr w:type="spellStart"/>
            <w:r w:rsidRPr="005A3DF3">
              <w:t>Učna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obveznost</w:t>
            </w:r>
            <w:proofErr w:type="spellEnd"/>
            <w:r w:rsidRPr="005A3DF3">
              <w:t xml:space="preserve"> v </w:t>
            </w:r>
            <w:proofErr w:type="spellStart"/>
            <w:r w:rsidRPr="005A3DF3">
              <w:t>osnovni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šoli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za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učitelja</w:t>
            </w:r>
            <w:proofErr w:type="spellEnd"/>
            <w:r w:rsidRPr="005A3DF3">
              <w:t xml:space="preserve">. </w:t>
            </w:r>
            <w:proofErr w:type="spellStart"/>
            <w:r w:rsidRPr="005A3DF3">
              <w:t>Pravna</w:t>
            </w:r>
            <w:proofErr w:type="spellEnd"/>
            <w:r w:rsidRPr="005A3DF3">
              <w:t xml:space="preserve"> </w:t>
            </w:r>
            <w:proofErr w:type="spellStart"/>
            <w:r w:rsidRPr="005A3DF3">
              <w:t>praksa</w:t>
            </w:r>
            <w:proofErr w:type="spellEnd"/>
            <w:r w:rsidRPr="005A3DF3">
              <w:t xml:space="preserve">, ISSN 0352-0730, 18. </w:t>
            </w:r>
            <w:proofErr w:type="spellStart"/>
            <w:proofErr w:type="gramStart"/>
            <w:r w:rsidRPr="005A3DF3">
              <w:t>feb</w:t>
            </w:r>
            <w:proofErr w:type="gramEnd"/>
            <w:r w:rsidRPr="005A3DF3">
              <w:t>.</w:t>
            </w:r>
            <w:proofErr w:type="spellEnd"/>
            <w:r w:rsidRPr="005A3DF3">
              <w:t xml:space="preserve"> 2016, </w:t>
            </w:r>
            <w:proofErr w:type="spellStart"/>
            <w:r w:rsidRPr="005A3DF3">
              <w:t>leto</w:t>
            </w:r>
            <w:proofErr w:type="spellEnd"/>
            <w:r w:rsidRPr="005A3DF3">
              <w:t xml:space="preserve"> 35, </w:t>
            </w:r>
            <w:proofErr w:type="spellStart"/>
            <w:r w:rsidRPr="005A3DF3">
              <w:t>št</w:t>
            </w:r>
            <w:proofErr w:type="spellEnd"/>
            <w:r w:rsidRPr="005A3DF3">
              <w:t>. 7/8, str. 26. [COBISS.SI-ID 513762424]</w:t>
            </w:r>
          </w:p>
          <w:p w:rsidR="005A3DF3" w:rsidRPr="005A3DF3" w:rsidRDefault="005A3DF3" w:rsidP="005A3DF3">
            <w:pPr>
              <w:pStyle w:val="ECVSectionBullet"/>
              <w:ind w:left="3534"/>
              <w:outlineLvl w:val="9"/>
            </w:pPr>
          </w:p>
          <w:p w:rsidR="005A3DF3" w:rsidRPr="005A3DF3" w:rsidRDefault="005A3DF3" w:rsidP="005A3DF3">
            <w:pPr>
              <w:pStyle w:val="ECVSectionBullet"/>
              <w:outlineLvl w:val="9"/>
              <w:rPr>
                <w:b/>
              </w:rPr>
            </w:pPr>
            <w:r w:rsidRPr="005A3DF3">
              <w:rPr>
                <w:b/>
              </w:rPr>
              <w:t>2017</w:t>
            </w:r>
          </w:p>
          <w:p w:rsidR="005A3DF3" w:rsidRPr="005A3DF3" w:rsidRDefault="005A3DF3" w:rsidP="005A3DF3">
            <w:pPr>
              <w:rPr>
                <w:rFonts w:ascii="Arial" w:hAnsi="Arial"/>
                <w:color w:val="3F3A38"/>
                <w:spacing w:val="-6"/>
                <w:sz w:val="18"/>
              </w:rPr>
            </w:pPr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24. TRILLER VRTOVEC, Katja.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Zakonska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ureditev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financiranja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javnih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regulatornih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agencij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v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luči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ustavnih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izhodišč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. </w:t>
            </w:r>
            <w:proofErr w:type="spellStart"/>
            <w:proofErr w:type="gram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Pravnik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:</w:t>
            </w:r>
            <w:proofErr w:type="gram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revija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za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pravno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teorijo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in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prakso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, ISSN 0032-6976. [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Tiskana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izd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.], 2017,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letn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. 72,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št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. 5/6, str. 357-381, 433-434. [COBISS.SI-ID 15673937]</w:t>
            </w:r>
          </w:p>
          <w:p w:rsidR="005A3DF3" w:rsidRPr="005A3DF3" w:rsidRDefault="005A3DF3" w:rsidP="005A3DF3">
            <w:pPr>
              <w:rPr>
                <w:rFonts w:ascii="Arial" w:hAnsi="Arial"/>
                <w:color w:val="3F3A38"/>
                <w:spacing w:val="-6"/>
                <w:sz w:val="18"/>
              </w:rPr>
            </w:pPr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25. TRILLER VRTOVEC, Katja.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Sistematična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primerjalna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in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zgodovinska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analiza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koncesij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v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slovenskem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zdravstvu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Pravna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</w:t>
            </w:r>
            <w:proofErr w:type="spellStart"/>
            <w:proofErr w:type="gram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praksa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:</w:t>
            </w:r>
            <w:proofErr w:type="gram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PP, ISSN 0352-0730, 14.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dec.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2017,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leto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 36, </w:t>
            </w:r>
            <w:proofErr w:type="spellStart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št</w:t>
            </w:r>
            <w:proofErr w:type="spellEnd"/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>. 48, str. 17-20. [COBISS.SI-ID 675839]</w:t>
            </w:r>
          </w:p>
          <w:p w:rsidR="00A6123B" w:rsidRPr="005A3DF3" w:rsidRDefault="00A6123B" w:rsidP="00E91003">
            <w:pPr>
              <w:pStyle w:val="ECVSectionBullet"/>
            </w:pPr>
          </w:p>
          <w:p w:rsidR="005A3DF3" w:rsidRPr="005A3DF3" w:rsidRDefault="005A3DF3" w:rsidP="005A3DF3">
            <w:pPr>
              <w:pStyle w:val="ECVSectionBullet"/>
              <w:outlineLvl w:val="9"/>
              <w:rPr>
                <w:b/>
              </w:rPr>
            </w:pPr>
            <w:r w:rsidRPr="005A3DF3">
              <w:rPr>
                <w:b/>
              </w:rPr>
              <w:t>2019</w:t>
            </w:r>
          </w:p>
          <w:p w:rsidR="005A3DF3" w:rsidRPr="00E91003" w:rsidRDefault="005A3DF3" w:rsidP="005A3DF3">
            <w:pPr>
              <w:rPr>
                <w:rFonts w:ascii="Arial" w:hAnsi="Arial"/>
                <w:color w:val="3F3A38"/>
                <w:spacing w:val="-6"/>
                <w:sz w:val="18"/>
                <w:lang w:val="sl-SI"/>
              </w:rPr>
            </w:pPr>
            <w:r w:rsidRPr="005A3DF3">
              <w:rPr>
                <w:rFonts w:ascii="Arial" w:hAnsi="Arial"/>
                <w:color w:val="3F3A38"/>
                <w:spacing w:val="-6"/>
                <w:sz w:val="18"/>
              </w:rPr>
              <w:t xml:space="preserve">26. 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AVBELJ, Matej (diskutant), MASTEN, Igor (diskutant), NOČ, Marko (diskutant), TRILLER VRTOVEC, Katja (diskutant). </w:t>
            </w:r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 xml:space="preserve">Akademski forum Nove </w:t>
            </w:r>
            <w:proofErr w:type="spellStart"/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>univerze.Kriza</w:t>
            </w:r>
            <w:proofErr w:type="spellEnd"/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 xml:space="preserve"> zdravstvenega sistema v Republiki Sloveniji : 25. marec 2019, Ljubljana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. [COBISS.SI-ID </w:t>
            </w:r>
            <w:hyperlink r:id="rId12" w:tgtFrame="_blank" w:history="1">
              <w:r w:rsidRPr="00E91003">
                <w:rPr>
                  <w:rStyle w:val="Hiperpovezava"/>
                  <w:rFonts w:ascii="Arial" w:hAnsi="Arial"/>
                  <w:spacing w:val="-6"/>
                  <w:sz w:val="18"/>
                  <w:lang w:val="sl-SI"/>
                </w:rPr>
                <w:t>2048052964</w:t>
              </w:r>
            </w:hyperlink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]</w:t>
            </w:r>
          </w:p>
          <w:p w:rsidR="005A3DF3" w:rsidRPr="00E91003" w:rsidRDefault="005A3DF3" w:rsidP="005A3DF3">
            <w:pPr>
              <w:rPr>
                <w:rFonts w:ascii="Arial" w:hAnsi="Arial"/>
                <w:color w:val="3F3A38"/>
                <w:spacing w:val="-6"/>
                <w:sz w:val="18"/>
                <w:lang w:val="sl-SI"/>
              </w:rPr>
            </w:pPr>
            <w:bookmarkStart w:id="1" w:name="26"/>
            <w:r w:rsidRPr="00E91003">
              <w:rPr>
                <w:rFonts w:ascii="Arial" w:hAnsi="Arial"/>
                <w:bCs/>
                <w:color w:val="3F3A38"/>
                <w:spacing w:val="-6"/>
                <w:sz w:val="18"/>
                <w:lang w:val="sl-SI"/>
              </w:rPr>
              <w:t>27. </w:t>
            </w:r>
            <w:bookmarkEnd w:id="1"/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TRILLER VRTOVEC, Katja. Kako pravno zavezujoče nadomestiti vsebino sklepov Vlade o spornih vprašanjih iz Splošnih dogovorov v zdravstvu. </w:t>
            </w:r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>Pravna praksa : PP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. [Tiskana izd.]. 11. jul. 2019, leto 38, št. 27, str. 18-19. ISSN 0352-0730. [COBISS.SI-ID </w:t>
            </w:r>
            <w:hyperlink r:id="rId13" w:tgtFrame="_blank" w:history="1">
              <w:r w:rsidRPr="00E91003">
                <w:rPr>
                  <w:rStyle w:val="Hiperpovezava"/>
                  <w:rFonts w:ascii="Arial" w:hAnsi="Arial"/>
                  <w:spacing w:val="-6"/>
                  <w:sz w:val="18"/>
                  <w:lang w:val="sl-SI"/>
                </w:rPr>
                <w:t>736255</w:t>
              </w:r>
            </w:hyperlink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]</w:t>
            </w:r>
          </w:p>
          <w:p w:rsidR="005A3DF3" w:rsidRPr="00E91003" w:rsidRDefault="005A3DF3" w:rsidP="005A3DF3">
            <w:pPr>
              <w:rPr>
                <w:rFonts w:ascii="Arial" w:hAnsi="Arial"/>
                <w:color w:val="3F3A38"/>
                <w:spacing w:val="-6"/>
                <w:sz w:val="18"/>
                <w:lang w:val="sl-SI"/>
              </w:rPr>
            </w:pPr>
            <w:bookmarkStart w:id="2" w:name="27"/>
            <w:r w:rsidRPr="00E91003">
              <w:rPr>
                <w:rFonts w:ascii="Arial" w:hAnsi="Arial"/>
                <w:bCs/>
                <w:color w:val="3F3A38"/>
                <w:spacing w:val="-6"/>
                <w:sz w:val="18"/>
                <w:lang w:val="sl-SI"/>
              </w:rPr>
              <w:t>28. </w:t>
            </w:r>
            <w:bookmarkEnd w:id="2"/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TRILLER VRTOVEC, Katja. Vloga zakonodajno-pravne službe v ustavnem sporu. </w:t>
            </w:r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>Pravni letopis ...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 2019, str. 239-260, 302-303, graf. prikazi. ISSN 1855-5861. [COBISS.SI-ID </w:t>
            </w:r>
            <w:hyperlink r:id="rId14" w:tgtFrame="_blank" w:history="1">
              <w:r w:rsidRPr="00E91003">
                <w:rPr>
                  <w:rStyle w:val="Hiperpovezava"/>
                  <w:rFonts w:ascii="Arial" w:hAnsi="Arial"/>
                  <w:spacing w:val="-6"/>
                  <w:sz w:val="18"/>
                  <w:lang w:val="sl-SI"/>
                </w:rPr>
                <w:t>17125457</w:t>
              </w:r>
            </w:hyperlink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]</w:t>
            </w:r>
          </w:p>
          <w:p w:rsidR="00A6123B" w:rsidRPr="001B204C" w:rsidRDefault="005A3DF3" w:rsidP="001B204C">
            <w:pPr>
              <w:rPr>
                <w:rFonts w:ascii="Arial" w:hAnsi="Arial"/>
                <w:color w:val="3F3A38"/>
                <w:spacing w:val="-6"/>
                <w:sz w:val="18"/>
                <w:lang w:val="sl-SI"/>
              </w:rPr>
            </w:pPr>
            <w:bookmarkStart w:id="3" w:name="28"/>
            <w:r w:rsidRPr="00E91003">
              <w:rPr>
                <w:rFonts w:ascii="Arial" w:hAnsi="Arial"/>
                <w:bCs/>
                <w:color w:val="3F3A38"/>
                <w:spacing w:val="-6"/>
                <w:sz w:val="18"/>
                <w:lang w:val="sl-SI"/>
              </w:rPr>
              <w:t>29. </w:t>
            </w:r>
            <w:bookmarkEnd w:id="3"/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TRILLER VRTOVEC, Katja. </w:t>
            </w:r>
            <w:r w:rsidRPr="00E91003">
              <w:rPr>
                <w:rFonts w:ascii="Arial" w:hAnsi="Arial"/>
                <w:i/>
                <w:iCs/>
                <w:color w:val="3F3A38"/>
                <w:spacing w:val="-6"/>
                <w:sz w:val="18"/>
                <w:lang w:val="sl-SI"/>
              </w:rPr>
              <w:t>Zdravstveno pravo : pravna razmerja med oblastnimi organi in nosilci človekovih pravic v sedanji zdravstveni ureditvi ter predlogi sprememb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 xml:space="preserve">. 1. natis. Ljubljana: Uradni list </w:t>
            </w:r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lastRenderedPageBreak/>
              <w:t>Republike Slovenije, 2019. 292 str., tabele. ISBN 978-961-204-657-6. [COBISS.SI-ID </w:t>
            </w:r>
            <w:hyperlink r:id="rId15" w:tgtFrame="_blank" w:history="1">
              <w:r w:rsidRPr="00E91003">
                <w:rPr>
                  <w:rStyle w:val="Hiperpovezava"/>
                  <w:rFonts w:ascii="Arial" w:hAnsi="Arial"/>
                  <w:spacing w:val="-6"/>
                  <w:sz w:val="18"/>
                  <w:lang w:val="sl-SI"/>
                </w:rPr>
                <w:t>300212736</w:t>
              </w:r>
            </w:hyperlink>
            <w:r w:rsidRPr="00E91003">
              <w:rPr>
                <w:rFonts w:ascii="Arial" w:hAnsi="Arial"/>
                <w:color w:val="3F3A38"/>
                <w:spacing w:val="-6"/>
                <w:sz w:val="18"/>
                <w:lang w:val="sl-SI"/>
              </w:rPr>
              <w:t>]</w:t>
            </w:r>
          </w:p>
          <w:p w:rsidR="00A6123B" w:rsidRPr="00327192" w:rsidRDefault="00A6123B" w:rsidP="00E91003">
            <w:pPr>
              <w:pStyle w:val="ECVSectionBullet"/>
              <w:rPr>
                <w:lang w:val="it-IT"/>
              </w:rPr>
            </w:pPr>
          </w:p>
        </w:tc>
      </w:tr>
      <w:tr w:rsidR="00110CC6" w:rsidRPr="00A6123B" w:rsidTr="00E91003">
        <w:tblPrEx>
          <w:jc w:val="left"/>
        </w:tblPrEx>
        <w:trPr>
          <w:gridAfter w:val="1"/>
          <w:wAfter w:w="9" w:type="dxa"/>
          <w:cantSplit/>
          <w:trHeight w:val="170"/>
        </w:trPr>
        <w:tc>
          <w:tcPr>
            <w:tcW w:w="283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C6" w:rsidRDefault="00110CC6">
            <w:pPr>
              <w:pStyle w:val="ECVLeftDetails"/>
            </w:pPr>
          </w:p>
        </w:tc>
        <w:tc>
          <w:tcPr>
            <w:tcW w:w="754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C6" w:rsidRDefault="00110CC6" w:rsidP="00E91003">
            <w:pPr>
              <w:pStyle w:val="ECVSectionBullet"/>
              <w:rPr>
                <w:b/>
              </w:rPr>
            </w:pPr>
            <w:r>
              <w:rPr>
                <w:b/>
              </w:rPr>
              <w:t>2020</w:t>
            </w:r>
          </w:p>
          <w:p w:rsidR="00110CC6" w:rsidRPr="00110CC6" w:rsidRDefault="00110CC6" w:rsidP="00110CC6">
            <w:pPr>
              <w:pStyle w:val="ECVSectionBullet"/>
            </w:pPr>
            <w:r w:rsidRPr="00110CC6">
              <w:t xml:space="preserve">30. </w:t>
            </w:r>
            <w:r w:rsidRPr="00110CC6">
              <w:t>T</w:t>
            </w:r>
            <w:r>
              <w:t xml:space="preserve">RILLER VRTOVEC, </w:t>
            </w:r>
            <w:r w:rsidRPr="00110CC6">
              <w:t>K</w:t>
            </w:r>
            <w:r>
              <w:t xml:space="preserve">atja. </w:t>
            </w:r>
            <w:r w:rsidRPr="00110CC6">
              <w:t>Equal access to healthcare for low income population – practical</w:t>
            </w:r>
          </w:p>
          <w:p w:rsidR="00110CC6" w:rsidRPr="00110CC6" w:rsidRDefault="00110CC6" w:rsidP="00110CC6">
            <w:pPr>
              <w:pStyle w:val="ECVSectionBullet"/>
            </w:pPr>
            <w:r w:rsidRPr="00110CC6">
              <w:t>challenges of the</w:t>
            </w:r>
            <w:r>
              <w:t xml:space="preserve"> healthcare reforms in Slovenia</w:t>
            </w:r>
            <w:r w:rsidRPr="00110CC6">
              <w:t>, Contribution in Legal Regulations on</w:t>
            </w:r>
          </w:p>
          <w:p w:rsidR="00110CC6" w:rsidRPr="00110CC6" w:rsidRDefault="00110CC6" w:rsidP="00110CC6">
            <w:pPr>
              <w:pStyle w:val="ECVSectionBullet"/>
            </w:pPr>
            <w:r w:rsidRPr="00110CC6">
              <w:t>Diversity in Healthcare in European Countries: Challenges for National Legislation,</w:t>
            </w:r>
          </w:p>
          <w:p w:rsidR="00110CC6" w:rsidRPr="00110CC6" w:rsidRDefault="00110CC6" w:rsidP="00110CC6">
            <w:pPr>
              <w:pStyle w:val="ECVSectionBullet"/>
            </w:pPr>
            <w:proofErr w:type="spellStart"/>
            <w:r w:rsidRPr="00110CC6">
              <w:t>Warshaw</w:t>
            </w:r>
            <w:proofErr w:type="spellEnd"/>
            <w:r>
              <w:t xml:space="preserve"> 2020</w:t>
            </w:r>
            <w:r w:rsidR="001B1E42">
              <w:t xml:space="preserve"> (in press)</w:t>
            </w:r>
            <w:r w:rsidRPr="00110CC6">
              <w:t>.</w:t>
            </w:r>
          </w:p>
          <w:p w:rsidR="00110CC6" w:rsidRPr="00110CC6" w:rsidRDefault="00110CC6" w:rsidP="00110CC6">
            <w:pPr>
              <w:pStyle w:val="ECVSectionBullet"/>
            </w:pPr>
            <w:r w:rsidRPr="00110CC6">
              <w:t xml:space="preserve">31. </w:t>
            </w:r>
            <w:r w:rsidRPr="00110CC6">
              <w:t>T</w:t>
            </w:r>
            <w:r>
              <w:t xml:space="preserve">RILLER VRTOVEC, </w:t>
            </w:r>
            <w:r w:rsidRPr="00110CC6">
              <w:t>K</w:t>
            </w:r>
            <w:r>
              <w:t xml:space="preserve">atja. </w:t>
            </w:r>
            <w:r w:rsidRPr="00110CC6">
              <w:t>Public policy changes in public funding of famil</w:t>
            </w:r>
            <w:r>
              <w:t xml:space="preserve">y doctors in Slovenia’, </w:t>
            </w:r>
            <w:r w:rsidRPr="00110CC6">
              <w:rPr>
                <w:i/>
              </w:rPr>
              <w:t xml:space="preserve">Int. J. </w:t>
            </w:r>
            <w:r w:rsidRPr="00110CC6">
              <w:rPr>
                <w:i/>
              </w:rPr>
              <w:t>Public Sector Performance Management</w:t>
            </w:r>
            <w:r w:rsidRPr="00110CC6">
              <w:t xml:space="preserve">, </w:t>
            </w:r>
            <w:r w:rsidRPr="001B1E42">
              <w:rPr>
                <w:i/>
              </w:rPr>
              <w:t>Special Issue on: Public Policies and the Development of Entrepreneurship</w:t>
            </w:r>
            <w:r w:rsidR="001B1E42">
              <w:t xml:space="preserve">, </w:t>
            </w:r>
            <w:r w:rsidRPr="00110CC6">
              <w:t>Vol. X, No. Y, pp.</w:t>
            </w:r>
            <w:r w:rsidR="001B1E42">
              <w:t xml:space="preserve"> </w:t>
            </w:r>
            <w:r w:rsidRPr="00110CC6">
              <w:t>xxx–xxx</w:t>
            </w:r>
            <w:r w:rsidR="001B1E42">
              <w:t xml:space="preserve"> (in press)</w:t>
            </w:r>
            <w:r w:rsidRPr="00110CC6">
              <w:t>.</w:t>
            </w:r>
          </w:p>
          <w:p w:rsidR="00110CC6" w:rsidRPr="00327192" w:rsidRDefault="00110CC6" w:rsidP="00E91003">
            <w:pPr>
              <w:pStyle w:val="ECVSectionBullet"/>
              <w:rPr>
                <w:b/>
              </w:rPr>
            </w:pPr>
          </w:p>
        </w:tc>
      </w:tr>
    </w:tbl>
    <w:p w:rsidR="001376B1" w:rsidRPr="00327192" w:rsidRDefault="001376B1" w:rsidP="001B204C">
      <w:pPr>
        <w:rPr>
          <w:rFonts w:ascii="Arial" w:hAnsi="Arial"/>
          <w:color w:val="3F3A38"/>
          <w:spacing w:val="-6"/>
          <w:sz w:val="18"/>
          <w:lang w:val="it-IT"/>
        </w:rPr>
      </w:pPr>
    </w:p>
    <w:sectPr w:rsidR="001376B1" w:rsidRPr="0032719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927" w:right="680" w:bottom="1474" w:left="850" w:header="680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DA" w:rsidRDefault="00C17FDA">
      <w:r>
        <w:separator/>
      </w:r>
    </w:p>
  </w:endnote>
  <w:endnote w:type="continuationSeparator" w:id="0">
    <w:p w:rsidR="00C17FDA" w:rsidRDefault="00C1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7A" w:rsidRDefault="007E5542">
    <w:pPr>
      <w:pStyle w:val="Nog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 w:rsidR="00E12CF4">
      <w:rPr>
        <w:rFonts w:ascii="ArialMT" w:eastAsia="ArialMT" w:hAnsi="ArialMT" w:cs="ArialMT"/>
        <w:sz w:val="14"/>
        <w:szCs w:val="14"/>
      </w:rPr>
      <w:t>Stra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PAGE </w:instrText>
    </w:r>
    <w:r>
      <w:rPr>
        <w:rFonts w:ascii="ArialMT" w:eastAsia="ArialMT" w:hAnsi="ArialMT" w:cs="ArialMT"/>
        <w:sz w:val="14"/>
        <w:szCs w:val="14"/>
      </w:rPr>
      <w:fldChar w:fldCharType="separate"/>
    </w:r>
    <w:r w:rsidR="001B1E42">
      <w:rPr>
        <w:rFonts w:ascii="ArialMT" w:eastAsia="ArialMT" w:hAnsi="ArialMT" w:cs="ArialMT"/>
        <w:noProof/>
        <w:sz w:val="14"/>
        <w:szCs w:val="14"/>
      </w:rPr>
      <w:t>6</w:t>
    </w:r>
    <w:r>
      <w:rPr>
        <w:rFonts w:ascii="ArialMT" w:eastAsia="ArialMT" w:hAnsi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NUMPAGES </w:instrText>
    </w:r>
    <w:r>
      <w:rPr>
        <w:rFonts w:ascii="ArialMT" w:eastAsia="ArialMT" w:hAnsi="ArialMT" w:cs="ArialMT"/>
        <w:sz w:val="14"/>
        <w:szCs w:val="14"/>
      </w:rPr>
      <w:fldChar w:fldCharType="separate"/>
    </w:r>
    <w:r w:rsidR="001B1E42">
      <w:rPr>
        <w:rFonts w:ascii="ArialMT" w:eastAsia="ArialMT" w:hAnsi="ArialMT" w:cs="ArialMT"/>
        <w:noProof/>
        <w:sz w:val="14"/>
        <w:szCs w:val="14"/>
      </w:rPr>
      <w:t>6</w:t>
    </w:r>
    <w:r>
      <w:rPr>
        <w:rFonts w:ascii="ArialMT" w:eastAsia="ArialMT" w:hAnsi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7A" w:rsidRDefault="007E5542">
    <w:pPr>
      <w:pStyle w:val="Nog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PAGE </w:instrText>
    </w:r>
    <w:r>
      <w:rPr>
        <w:rFonts w:ascii="ArialMT" w:eastAsia="ArialMT" w:hAnsi="ArialMT" w:cs="ArialMT"/>
        <w:sz w:val="14"/>
        <w:szCs w:val="14"/>
      </w:rPr>
      <w:fldChar w:fldCharType="separate"/>
    </w:r>
    <w:r w:rsidR="001B1E42">
      <w:rPr>
        <w:rFonts w:ascii="ArialMT" w:eastAsia="ArialMT" w:hAnsi="ArialMT" w:cs="ArialMT"/>
        <w:noProof/>
        <w:sz w:val="14"/>
        <w:szCs w:val="14"/>
      </w:rPr>
      <w:t>1</w:t>
    </w:r>
    <w:r>
      <w:rPr>
        <w:rFonts w:ascii="ArialMT" w:eastAsia="ArialMT" w:hAnsi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ascii="ArialMT" w:eastAsia="ArialMT" w:hAnsi="ArialMT" w:cs="ArialMT"/>
        <w:sz w:val="14"/>
        <w:szCs w:val="14"/>
      </w:rPr>
      <w:fldChar w:fldCharType="begin"/>
    </w:r>
    <w:r>
      <w:rPr>
        <w:rFonts w:ascii="ArialMT" w:eastAsia="ArialMT" w:hAnsi="ArialMT" w:cs="ArialMT"/>
        <w:sz w:val="14"/>
        <w:szCs w:val="14"/>
      </w:rPr>
      <w:instrText xml:space="preserve"> NUMPAGES </w:instrText>
    </w:r>
    <w:r>
      <w:rPr>
        <w:rFonts w:ascii="ArialMT" w:eastAsia="ArialMT" w:hAnsi="ArialMT" w:cs="ArialMT"/>
        <w:sz w:val="14"/>
        <w:szCs w:val="14"/>
      </w:rPr>
      <w:fldChar w:fldCharType="separate"/>
    </w:r>
    <w:r w:rsidR="001B1E42">
      <w:rPr>
        <w:rFonts w:ascii="ArialMT" w:eastAsia="ArialMT" w:hAnsi="ArialMT" w:cs="ArialMT"/>
        <w:noProof/>
        <w:sz w:val="14"/>
        <w:szCs w:val="14"/>
      </w:rPr>
      <w:t>6</w:t>
    </w:r>
    <w:r>
      <w:rPr>
        <w:rFonts w:ascii="ArialMT" w:eastAsia="ArialMT" w:hAnsi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DA" w:rsidRDefault="00C17FDA">
      <w:r>
        <w:rPr>
          <w:color w:val="000000"/>
        </w:rPr>
        <w:separator/>
      </w:r>
    </w:p>
  </w:footnote>
  <w:footnote w:type="continuationSeparator" w:id="0">
    <w:p w:rsidR="00C17FDA" w:rsidRDefault="00C17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7A" w:rsidRPr="001626A2" w:rsidRDefault="007E5542" w:rsidP="001B204C">
    <w:pPr>
      <w:pStyle w:val="ECVCurriculumVitaeNextPages"/>
      <w:jc w:val="left"/>
      <w:rPr>
        <w:lang w:val="fr-FR"/>
      </w:rPr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A3D5378" wp14:editId="4DB80DF7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993596" cy="288356"/>
          <wp:effectExtent l="0" t="0" r="0" b="0"/>
          <wp:wrapSquare wrapText="bothSides"/>
          <wp:docPr id="1" name="graphics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596" cy="2883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626A2">
      <w:rPr>
        <w:lang w:val="fr-FR"/>
      </w:rPr>
      <w:tab/>
      <w:t xml:space="preserve"> </w:t>
    </w:r>
    <w:r w:rsidRPr="001626A2">
      <w:rPr>
        <w:szCs w:val="20"/>
        <w:lang w:val="fr-FR"/>
      </w:rPr>
      <w:t>Curriculum Vitae</w:t>
    </w:r>
    <w:r w:rsidRPr="001626A2">
      <w:rPr>
        <w:szCs w:val="20"/>
        <w:lang w:val="fr-FR"/>
      </w:rPr>
      <w:tab/>
      <w:t xml:space="preserve"> </w:t>
    </w:r>
    <w:r w:rsidR="005A6CED" w:rsidRPr="001626A2">
      <w:rPr>
        <w:szCs w:val="20"/>
        <w:lang w:val="fr-FR"/>
      </w:rPr>
      <w:t>dr. Katja Triller Vrtovec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7A" w:rsidRDefault="007E5542">
    <w:pPr>
      <w:pStyle w:val="ECV1stPage"/>
      <w:spacing w:before="329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616759" cy="464039"/>
          <wp:effectExtent l="0" t="0" r="2491" b="0"/>
          <wp:wrapSquare wrapText="bothSides"/>
          <wp:docPr id="2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759" cy="4640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17B"/>
    <w:multiLevelType w:val="hybridMultilevel"/>
    <w:tmpl w:val="42FC50CE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37E"/>
    <w:multiLevelType w:val="hybridMultilevel"/>
    <w:tmpl w:val="5DFA99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004D"/>
    <w:multiLevelType w:val="hybridMultilevel"/>
    <w:tmpl w:val="29261D16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6FC2"/>
    <w:multiLevelType w:val="multilevel"/>
    <w:tmpl w:val="FE12B4E8"/>
    <w:styleLink w:val="ECVCVBullets"/>
    <w:lvl w:ilvl="0">
      <w:start w:val="1"/>
      <w:numFmt w:val="bullet"/>
      <w:lvlText w:val="-"/>
      <w:lvlJc w:val="left"/>
      <w:rPr>
        <w:rFonts w:ascii="Arial" w:hAnsi="Arial" w:hint="default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4" w15:restartNumberingAfterBreak="0">
    <w:nsid w:val="16BC544E"/>
    <w:multiLevelType w:val="multilevel"/>
    <w:tmpl w:val="D20812CC"/>
    <w:styleLink w:val="List1"/>
    <w:lvl w:ilvl="0">
      <w:numFmt w:val="bullet"/>
      <w:lvlText w:val=""/>
      <w:lvlJc w:val="left"/>
      <w:rPr>
        <w:rFonts w:ascii="OpenSymbol" w:eastAsia="OpenSymbol" w:hAnsi="OpenSymbol" w:cs="OpenSymbol"/>
      </w:rPr>
    </w:lvl>
    <w:lvl w:ilvl="1">
      <w:numFmt w:val="bullet"/>
      <w:lvlText w:val="▫"/>
      <w:lvlJc w:val="left"/>
      <w:rPr>
        <w:rFonts w:ascii="Segoe UI" w:hAnsi="Segoe UI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5" w15:restartNumberingAfterBreak="0">
    <w:nsid w:val="1E44505D"/>
    <w:multiLevelType w:val="multilevel"/>
    <w:tmpl w:val="758AB400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0B91767"/>
    <w:multiLevelType w:val="hybridMultilevel"/>
    <w:tmpl w:val="F53818A0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61775"/>
    <w:multiLevelType w:val="multilevel"/>
    <w:tmpl w:val="3E1E5FF0"/>
    <w:styleLink w:val="Seznam21"/>
    <w:lvl w:ilvl="0">
      <w:numFmt w:val="bullet"/>
      <w:lvlText w:val="▪"/>
      <w:lvlJc w:val="left"/>
      <w:rPr>
        <w:rFonts w:ascii="Segoe UI" w:hAnsi="Segoe UI"/>
      </w:rPr>
    </w:lvl>
    <w:lvl w:ilvl="1">
      <w:numFmt w:val="bullet"/>
      <w:lvlText w:val="▫"/>
      <w:lvlJc w:val="left"/>
      <w:rPr>
        <w:rFonts w:ascii="Segoe UI" w:hAnsi="Segoe UI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8" w15:restartNumberingAfterBreak="0">
    <w:nsid w:val="53EA0D48"/>
    <w:multiLevelType w:val="multilevel"/>
    <w:tmpl w:val="45B21F68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9" w15:restartNumberingAfterBreak="0">
    <w:nsid w:val="58C00FA9"/>
    <w:multiLevelType w:val="hybridMultilevel"/>
    <w:tmpl w:val="E08E42BE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508F"/>
    <w:multiLevelType w:val="hybridMultilevel"/>
    <w:tmpl w:val="75F013D0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6BD"/>
    <w:multiLevelType w:val="hybridMultilevel"/>
    <w:tmpl w:val="5E3EEF22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D29AA"/>
    <w:multiLevelType w:val="multilevel"/>
    <w:tmpl w:val="383A72A6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3" w15:restartNumberingAfterBreak="0">
    <w:nsid w:val="7B8445D9"/>
    <w:multiLevelType w:val="hybridMultilevel"/>
    <w:tmpl w:val="95D491A6"/>
    <w:lvl w:ilvl="0" w:tplc="57EE9D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06DA"/>
    <w:multiLevelType w:val="hybridMultilevel"/>
    <w:tmpl w:val="FAAA18A2"/>
    <w:lvl w:ilvl="0" w:tplc="CEB46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44EBC"/>
    <w:multiLevelType w:val="multilevel"/>
    <w:tmpl w:val="7A36CBDA"/>
    <w:styleLink w:val="Seznam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  <w:num w:numId="14">
    <w:abstractNumId w:val="11"/>
  </w:num>
  <w:num w:numId="15">
    <w:abstractNumId w:val="9"/>
  </w:num>
  <w:num w:numId="16">
    <w:abstractNumId w:val="10"/>
  </w:num>
  <w:num w:numId="17">
    <w:abstractNumId w:val="1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7C"/>
    <w:rsid w:val="00065703"/>
    <w:rsid w:val="00110CC6"/>
    <w:rsid w:val="00137598"/>
    <w:rsid w:val="001376B1"/>
    <w:rsid w:val="00140373"/>
    <w:rsid w:val="001626A2"/>
    <w:rsid w:val="001719EA"/>
    <w:rsid w:val="001A4FA9"/>
    <w:rsid w:val="001A7963"/>
    <w:rsid w:val="001B1E42"/>
    <w:rsid w:val="001B204C"/>
    <w:rsid w:val="002141C9"/>
    <w:rsid w:val="0025187C"/>
    <w:rsid w:val="00327192"/>
    <w:rsid w:val="00372343"/>
    <w:rsid w:val="003E525D"/>
    <w:rsid w:val="00417007"/>
    <w:rsid w:val="00477651"/>
    <w:rsid w:val="004817E4"/>
    <w:rsid w:val="004A22A0"/>
    <w:rsid w:val="005A3DF3"/>
    <w:rsid w:val="005A6CED"/>
    <w:rsid w:val="005F61D3"/>
    <w:rsid w:val="006032FE"/>
    <w:rsid w:val="006511F2"/>
    <w:rsid w:val="00655FAB"/>
    <w:rsid w:val="00663937"/>
    <w:rsid w:val="007233C2"/>
    <w:rsid w:val="007858F4"/>
    <w:rsid w:val="007C0EA0"/>
    <w:rsid w:val="007E5542"/>
    <w:rsid w:val="00847ED7"/>
    <w:rsid w:val="00A6123B"/>
    <w:rsid w:val="00B71ADB"/>
    <w:rsid w:val="00BA5733"/>
    <w:rsid w:val="00C17FDA"/>
    <w:rsid w:val="00C269E5"/>
    <w:rsid w:val="00C93B5C"/>
    <w:rsid w:val="00CC2AC9"/>
    <w:rsid w:val="00D54FAD"/>
    <w:rsid w:val="00D914F3"/>
    <w:rsid w:val="00DC4DF3"/>
    <w:rsid w:val="00E12CF4"/>
    <w:rsid w:val="00E2243D"/>
    <w:rsid w:val="00E2432F"/>
    <w:rsid w:val="00E343B2"/>
    <w:rsid w:val="00E91003"/>
    <w:rsid w:val="00FC0FC4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43508-8E0C-46C1-8362-CD09B299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Heading"/>
    <w:next w:val="Textbody"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hAnsi="Arial"/>
      <w:color w:val="3F3A38"/>
      <w:spacing w:val="-6"/>
      <w:sz w:val="1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10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Napis"/>
  </w:style>
  <w:style w:type="paragraph" w:customStyle="1" w:styleId="ECVSubSectionHeading">
    <w:name w:val="_ECV_SubSectionHeading"/>
    <w:basedOn w:val="ECVRightColumn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  <w:outlineLvl w:val="0"/>
    </w:pPr>
  </w:style>
  <w:style w:type="paragraph" w:customStyle="1" w:styleId="ECVHeadingBullet">
    <w:name w:val="_ECV_HeadingBullet"/>
    <w:basedOn w:val="ECVLeftHeading"/>
    <w:pPr>
      <w:outlineLvl w:val="0"/>
    </w:pPr>
  </w:style>
  <w:style w:type="paragraph" w:customStyle="1" w:styleId="ECVSubHeadingBullet">
    <w:name w:val="_ECV_SubHeadingBullet"/>
    <w:basedOn w:val="ECVLeftDetails"/>
    <w:pPr>
      <w:spacing w:before="0"/>
      <w:outlineLvl w:val="0"/>
    </w:pPr>
  </w:style>
  <w:style w:type="paragraph" w:customStyle="1" w:styleId="CVMajor">
    <w:name w:val="CV Major"/>
    <w:basedOn w:val="Standard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/>
      <w:textAlignment w:val="top"/>
    </w:pPr>
  </w:style>
  <w:style w:type="paragraph" w:customStyle="1" w:styleId="CVHeading3">
    <w:name w:val="CV Heading 3"/>
    <w:basedOn w:val="Standard"/>
    <w:next w:val="Standard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lava">
    <w:name w:val="head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lava"/>
    <w:pPr>
      <w:tabs>
        <w:tab w:val="center" w:pos="2835"/>
      </w:tabs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</w:style>
  <w:style w:type="paragraph" w:styleId="Noga">
    <w:name w:val="footer"/>
    <w:basedOn w:val="Standard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Pr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pPr>
      <w:autoSpaceDE w:val="0"/>
    </w:pPr>
    <w:rPr>
      <w:color w:val="0E4194"/>
      <w:sz w:val="15"/>
    </w:rPr>
  </w:style>
  <w:style w:type="paragraph" w:customStyle="1" w:styleId="ECVLinks">
    <w:name w:val="_ECV_Links"/>
    <w:pPr>
      <w:suppressAutoHyphens/>
    </w:pPr>
    <w:rPr>
      <w:u w:val="single" w:color="404040"/>
    </w:rPr>
  </w:style>
  <w:style w:type="paragraph" w:customStyle="1" w:styleId="ECVText">
    <w:name w:val="_ECV_Text"/>
    <w:basedOn w:val="Textbody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Standard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Standard"/>
  </w:style>
  <w:style w:type="paragraph" w:customStyle="1" w:styleId="ECVBusinessSectorRow">
    <w:name w:val="_ECV_BusinessSectorRow"/>
    <w:basedOn w:val="Standard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CVInternetLink">
    <w:name w:val="_ECV_InternetLink"/>
    <w:basedOn w:val="Internetlink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Besedilooblaka">
    <w:name w:val="Balloon Text"/>
    <w:basedOn w:val="Navaden"/>
    <w:rPr>
      <w:rFonts w:ascii="Tahoma" w:hAnsi="Tahoma"/>
      <w:sz w:val="16"/>
      <w:szCs w:val="14"/>
    </w:rPr>
  </w:style>
  <w:style w:type="character" w:customStyle="1" w:styleId="BesedilooblakaZnak">
    <w:name w:val="Besedilo oblačka Znak"/>
    <w:basedOn w:val="Privzetapisavaodstavka"/>
    <w:rPr>
      <w:rFonts w:ascii="Tahoma" w:hAnsi="Tahoma"/>
      <w:sz w:val="16"/>
      <w:szCs w:val="14"/>
    </w:rPr>
  </w:style>
  <w:style w:type="numbering" w:customStyle="1" w:styleId="Numbering1">
    <w:name w:val="Numbering 1"/>
    <w:basedOn w:val="Brezseznama"/>
    <w:pPr>
      <w:numPr>
        <w:numId w:val="1"/>
      </w:numPr>
    </w:pPr>
  </w:style>
  <w:style w:type="numbering" w:customStyle="1" w:styleId="Numbering2">
    <w:name w:val="Numbering 2"/>
    <w:basedOn w:val="Brezseznama"/>
    <w:pPr>
      <w:numPr>
        <w:numId w:val="2"/>
      </w:numPr>
    </w:pPr>
  </w:style>
  <w:style w:type="numbering" w:customStyle="1" w:styleId="Numbering4">
    <w:name w:val="Numbering 4"/>
    <w:basedOn w:val="Brezseznama"/>
    <w:pPr>
      <w:numPr>
        <w:numId w:val="3"/>
      </w:numPr>
    </w:pPr>
  </w:style>
  <w:style w:type="numbering" w:customStyle="1" w:styleId="List1">
    <w:name w:val="List 1"/>
    <w:basedOn w:val="Brezseznama"/>
    <w:pPr>
      <w:numPr>
        <w:numId w:val="4"/>
      </w:numPr>
    </w:pPr>
  </w:style>
  <w:style w:type="numbering" w:customStyle="1" w:styleId="Seznam21">
    <w:name w:val="Seznam 21"/>
    <w:basedOn w:val="Brezseznama"/>
    <w:pPr>
      <w:numPr>
        <w:numId w:val="5"/>
      </w:numPr>
    </w:pPr>
  </w:style>
  <w:style w:type="numbering" w:customStyle="1" w:styleId="Seznam31">
    <w:name w:val="Seznam 31"/>
    <w:basedOn w:val="Brezseznama"/>
    <w:pPr>
      <w:numPr>
        <w:numId w:val="6"/>
      </w:numPr>
    </w:pPr>
  </w:style>
  <w:style w:type="numbering" w:customStyle="1" w:styleId="ECVCVBullets">
    <w:name w:val="_ECV_CV_Bullets"/>
    <w:basedOn w:val="Brezseznama"/>
    <w:pPr>
      <w:numPr>
        <w:numId w:val="7"/>
      </w:numPr>
    </w:pPr>
  </w:style>
  <w:style w:type="paragraph" w:customStyle="1" w:styleId="Default">
    <w:name w:val="Default"/>
    <w:rsid w:val="007858F4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val="sl-SI" w:bidi="ar-SA"/>
    </w:rPr>
  </w:style>
  <w:style w:type="character" w:styleId="Hiperpovezava">
    <w:name w:val="Hyperlink"/>
    <w:basedOn w:val="Privzetapisavaodstavka"/>
    <w:uiPriority w:val="99"/>
    <w:unhideWhenUsed/>
    <w:rsid w:val="00E91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5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lus.si.cobiss.net/opac7/bib/736255?lang=s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us.si.cobiss.net/opac7/bib/2048052964?lang=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lus.si.cobiss.net/opac7/bib/300212736?lang=si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us.si.cobiss.net/opac7/bib/17125457?lang=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331021-F3FF-4320-B38E-E87DC3CF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Europass CV</vt:lpstr>
    </vt:vector>
  </TitlesOfParts>
  <Company>Ustavno sodišče RS</Company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Triller Vrtovec Katja</dc:creator>
  <cp:keywords>Europass, CV, Cedefop</cp:keywords>
  <dc:description>Europass CV</dc:description>
  <cp:lastModifiedBy>Katja Triller Vrtovec</cp:lastModifiedBy>
  <cp:revision>3</cp:revision>
  <cp:lastPrinted>2020-02-24T15:17:00Z</cp:lastPrinted>
  <dcterms:created xsi:type="dcterms:W3CDTF">2020-11-27T12:25:00Z</dcterms:created>
  <dcterms:modified xsi:type="dcterms:W3CDTF">2020-11-27T12:37:00Z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