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2371" w14:textId="77777777" w:rsidR="00A03622" w:rsidRPr="006134B6" w:rsidRDefault="00A03622">
      <w:pPr>
        <w:suppressAutoHyphens/>
        <w:spacing w:after="0" w:line="240" w:lineRule="auto"/>
        <w:rPr>
          <w:rFonts w:ascii="Tahoma" w:eastAsia="Tahoma" w:hAnsi="Tahoma" w:cs="Tahoma"/>
          <w:sz w:val="20"/>
          <w:szCs w:val="20"/>
          <w:lang w:val="en-GB"/>
        </w:rPr>
      </w:pPr>
    </w:p>
    <w:tbl>
      <w:tblPr>
        <w:tblW w:w="0" w:type="auto"/>
        <w:tblCellMar>
          <w:left w:w="10" w:type="dxa"/>
          <w:right w:w="10" w:type="dxa"/>
        </w:tblCellMar>
        <w:tblLook w:val="0000" w:firstRow="0" w:lastRow="0" w:firstColumn="0" w:lastColumn="0" w:noHBand="0" w:noVBand="0"/>
      </w:tblPr>
      <w:tblGrid>
        <w:gridCol w:w="3119"/>
        <w:gridCol w:w="5953"/>
      </w:tblGrid>
      <w:tr w:rsidR="00A03622" w:rsidRPr="006134B6" w14:paraId="194875FF" w14:textId="77777777" w:rsidTr="006134B6">
        <w:tblPrEx>
          <w:tblCellMar>
            <w:top w:w="0" w:type="dxa"/>
            <w:bottom w:w="0" w:type="dxa"/>
          </w:tblCellMar>
        </w:tblPrEx>
        <w:trPr>
          <w:cantSplit/>
          <w:trHeight w:val="1"/>
        </w:trPr>
        <w:tc>
          <w:tcPr>
            <w:tcW w:w="3119" w:type="dxa"/>
            <w:tcBorders>
              <w:top w:val="single" w:sz="0" w:space="0" w:color="000000"/>
              <w:left w:val="single" w:sz="0" w:space="0" w:color="000000"/>
              <w:bottom w:val="single" w:sz="0" w:space="0" w:color="000000"/>
              <w:right w:val="single" w:sz="1" w:space="0" w:color="000000"/>
            </w:tcBorders>
            <w:shd w:val="clear" w:color="000000" w:fill="FFFFFF"/>
            <w:tcMar>
              <w:left w:w="0" w:type="dxa"/>
              <w:right w:w="0" w:type="dxa"/>
            </w:tcMar>
          </w:tcPr>
          <w:p w14:paraId="5AAE716D" w14:textId="77777777" w:rsidR="00A03622" w:rsidRPr="006134B6" w:rsidRDefault="006134B6">
            <w:pPr>
              <w:suppressAutoHyphens/>
              <w:spacing w:after="0" w:line="240" w:lineRule="auto"/>
              <w:ind w:left="113" w:right="113"/>
              <w:jc w:val="right"/>
              <w:rPr>
                <w:rFonts w:ascii="Tahoma" w:hAnsi="Tahoma" w:cs="Tahoma"/>
                <w:sz w:val="24"/>
                <w:szCs w:val="24"/>
                <w:lang w:val="en-GB"/>
              </w:rPr>
            </w:pPr>
            <w:r w:rsidRPr="006134B6">
              <w:rPr>
                <w:rFonts w:ascii="Tahoma" w:eastAsia="Tahoma" w:hAnsi="Tahoma" w:cs="Tahoma"/>
                <w:b/>
                <w:spacing w:val="10"/>
                <w:sz w:val="24"/>
                <w:szCs w:val="24"/>
                <w:lang w:val="en-GB"/>
              </w:rPr>
              <w:t xml:space="preserve">Curriculum vitae </w:t>
            </w:r>
          </w:p>
        </w:tc>
        <w:tc>
          <w:tcPr>
            <w:tcW w:w="595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1425875" w14:textId="77777777" w:rsidR="00A03622" w:rsidRPr="006134B6" w:rsidRDefault="00A03622">
            <w:pPr>
              <w:suppressAutoHyphens/>
              <w:spacing w:after="0" w:line="240" w:lineRule="auto"/>
              <w:ind w:left="113" w:right="113"/>
              <w:rPr>
                <w:rFonts w:ascii="Tahoma" w:eastAsia="Calibri" w:hAnsi="Tahoma" w:cs="Tahoma"/>
                <w:sz w:val="24"/>
                <w:szCs w:val="24"/>
                <w:lang w:val="en-GB"/>
              </w:rPr>
            </w:pPr>
          </w:p>
        </w:tc>
      </w:tr>
      <w:tr w:rsidR="00A03622" w:rsidRPr="006134B6" w14:paraId="32B35A24" w14:textId="77777777" w:rsidTr="006134B6">
        <w:tblPrEx>
          <w:tblCellMar>
            <w:top w:w="0" w:type="dxa"/>
            <w:bottom w:w="0" w:type="dxa"/>
          </w:tblCellMar>
        </w:tblPrEx>
        <w:trPr>
          <w:cantSplit/>
          <w:trHeight w:val="1"/>
        </w:trPr>
        <w:tc>
          <w:tcPr>
            <w:tcW w:w="3119" w:type="dxa"/>
            <w:tcBorders>
              <w:top w:val="single" w:sz="0" w:space="0" w:color="000000"/>
              <w:left w:val="single" w:sz="0" w:space="0" w:color="000000"/>
              <w:bottom w:val="single" w:sz="4" w:space="0" w:color="000000"/>
              <w:right w:val="single" w:sz="1" w:space="0" w:color="000000"/>
            </w:tcBorders>
            <w:shd w:val="clear" w:color="000000" w:fill="FFFFFF"/>
            <w:tcMar>
              <w:left w:w="0" w:type="dxa"/>
              <w:right w:w="0" w:type="dxa"/>
            </w:tcMar>
          </w:tcPr>
          <w:p w14:paraId="0BE363EC"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c>
          <w:tcPr>
            <w:tcW w:w="5953"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14:paraId="2D7D15A0" w14:textId="77777777" w:rsidR="00A03622" w:rsidRPr="006134B6" w:rsidRDefault="00A03622">
            <w:pPr>
              <w:suppressAutoHyphens/>
              <w:spacing w:after="0" w:line="240" w:lineRule="auto"/>
              <w:ind w:right="113"/>
              <w:rPr>
                <w:rFonts w:ascii="Tahoma" w:eastAsia="Calibri" w:hAnsi="Tahoma" w:cs="Tahoma"/>
                <w:sz w:val="20"/>
                <w:szCs w:val="20"/>
                <w:lang w:val="en-GB"/>
              </w:rPr>
            </w:pPr>
          </w:p>
        </w:tc>
      </w:tr>
      <w:tr w:rsidR="00A03622" w:rsidRPr="006134B6" w14:paraId="65EC53D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95E7B4"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b/>
                <w:sz w:val="20"/>
                <w:szCs w:val="20"/>
                <w:lang w:val="en-GB"/>
              </w:rPr>
              <w:t>Personal data</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E6A8F4"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6B22E55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58FF41"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and Surname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45282C"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Lidija KEGLJEVIČ ZAGORC</w:t>
            </w:r>
          </w:p>
        </w:tc>
      </w:tr>
      <w:tr w:rsidR="00A03622" w:rsidRPr="006134B6" w14:paraId="09934D3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C628A2"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Nationality</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118E78"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Slovenian</w:t>
            </w:r>
          </w:p>
        </w:tc>
      </w:tr>
      <w:tr w:rsidR="00A03622" w:rsidRPr="006134B6" w14:paraId="4157CB34"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06E71D"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Date of birth</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DD2816"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09.03.1970</w:t>
            </w:r>
          </w:p>
        </w:tc>
      </w:tr>
      <w:tr w:rsidR="00A03622" w:rsidRPr="006134B6" w14:paraId="5A624222" w14:textId="77777777" w:rsidTr="006134B6">
        <w:tblPrEx>
          <w:tblCellMar>
            <w:top w:w="0" w:type="dxa"/>
            <w:bottom w:w="0" w:type="dxa"/>
          </w:tblCellMar>
        </w:tblPrEx>
        <w:trPr>
          <w:cantSplit/>
          <w:trHeight w:val="1"/>
        </w:trPr>
        <w:tc>
          <w:tcPr>
            <w:tcW w:w="311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601B636E" w14:textId="77777777" w:rsidR="00A03622" w:rsidRPr="006134B6" w:rsidRDefault="00A03622">
            <w:pPr>
              <w:suppressAutoHyphens/>
              <w:spacing w:after="0" w:line="240" w:lineRule="auto"/>
              <w:ind w:left="113" w:right="113"/>
              <w:jc w:val="right"/>
              <w:rPr>
                <w:rFonts w:ascii="Tahoma" w:eastAsia="Calibri" w:hAnsi="Tahoma" w:cs="Tahoma"/>
                <w:sz w:val="20"/>
                <w:szCs w:val="20"/>
                <w:lang w:val="en-GB"/>
              </w:rPr>
            </w:pPr>
          </w:p>
        </w:tc>
        <w:tc>
          <w:tcPr>
            <w:tcW w:w="595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15C24F20"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16759181"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900572"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b/>
                <w:sz w:val="20"/>
                <w:szCs w:val="20"/>
                <w:lang w:val="en-GB"/>
              </w:rPr>
              <w:t>Education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2D99E3"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1C30E8DA"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78EDD16"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 xml:space="preserve">Period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C44FAA"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from 2010 to 2017 </w:t>
            </w:r>
          </w:p>
        </w:tc>
      </w:tr>
      <w:tr w:rsidR="00A03622" w:rsidRPr="006134B6" w14:paraId="2F0C8417"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61C099"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education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26796A"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Doctor of Science in Business Economics</w:t>
            </w:r>
          </w:p>
        </w:tc>
      </w:tr>
      <w:tr w:rsidR="00A03622" w:rsidRPr="006134B6" w14:paraId="3C47FFD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34431F"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the institution which awarded the diploma, certificate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FFAACC"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University of Novo mesto, Faculty of Business and Management Sciences</w:t>
            </w:r>
          </w:p>
        </w:tc>
      </w:tr>
      <w:tr w:rsidR="00A03622" w:rsidRPr="006134B6" w14:paraId="3E704CA5" w14:textId="77777777" w:rsidTr="006134B6">
        <w:tblPrEx>
          <w:tblCellMar>
            <w:top w:w="0" w:type="dxa"/>
            <w:bottom w:w="0" w:type="dxa"/>
          </w:tblCellMar>
        </w:tblPrEx>
        <w:trPr>
          <w:cantSplit/>
          <w:trHeight w:val="70"/>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2FC47C" w14:textId="77777777" w:rsidR="00A03622" w:rsidRPr="006134B6" w:rsidRDefault="00A03622">
            <w:pPr>
              <w:suppressAutoHyphens/>
              <w:spacing w:after="0" w:line="240" w:lineRule="auto"/>
              <w:ind w:left="113" w:right="113"/>
              <w:jc w:val="right"/>
              <w:rPr>
                <w:rFonts w:ascii="Tahoma" w:eastAsia="Calibri" w:hAnsi="Tahoma" w:cs="Tahoma"/>
                <w:sz w:val="4"/>
                <w:szCs w:val="4"/>
                <w:lang w:val="en-GB"/>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91A4EA" w14:textId="77777777" w:rsidR="00A03622" w:rsidRPr="006134B6" w:rsidRDefault="00A03622">
            <w:pPr>
              <w:suppressAutoHyphens/>
              <w:spacing w:after="0" w:line="240" w:lineRule="auto"/>
              <w:ind w:left="113" w:right="113"/>
              <w:rPr>
                <w:rFonts w:ascii="Tahoma" w:eastAsia="Calibri" w:hAnsi="Tahoma" w:cs="Tahoma"/>
                <w:sz w:val="4"/>
                <w:szCs w:val="4"/>
                <w:lang w:val="en-GB"/>
              </w:rPr>
            </w:pPr>
          </w:p>
        </w:tc>
      </w:tr>
      <w:tr w:rsidR="00A03622" w:rsidRPr="006134B6" w14:paraId="089A5610"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393326"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 xml:space="preserve">Period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6C3783"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from 2006 to 2009 </w:t>
            </w:r>
          </w:p>
        </w:tc>
      </w:tr>
      <w:tr w:rsidR="00A03622" w:rsidRPr="006134B6" w14:paraId="619A2427"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E46381"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education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CA0E7A"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Master of Economics and Management</w:t>
            </w:r>
          </w:p>
        </w:tc>
      </w:tr>
      <w:tr w:rsidR="00A03622" w:rsidRPr="006134B6" w14:paraId="7F43B669"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69D118"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the institution which awarded the diploma, certificate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877943"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Higher Education Centre Novo mesto, Faculty of Business and Management Science </w:t>
            </w:r>
          </w:p>
        </w:tc>
      </w:tr>
      <w:tr w:rsidR="00A03622" w:rsidRPr="006134B6" w14:paraId="02CACB29"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B9C763" w14:textId="77777777" w:rsidR="00A03622" w:rsidRPr="006134B6" w:rsidRDefault="00A03622">
            <w:pPr>
              <w:suppressAutoHyphens/>
              <w:spacing w:after="0" w:line="240" w:lineRule="auto"/>
              <w:ind w:left="113" w:right="113"/>
              <w:jc w:val="right"/>
              <w:rPr>
                <w:rFonts w:ascii="Tahoma" w:eastAsia="Calibri" w:hAnsi="Tahoma" w:cs="Tahoma"/>
                <w:sz w:val="4"/>
                <w:szCs w:val="4"/>
                <w:lang w:val="en-GB"/>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231ADF" w14:textId="77777777" w:rsidR="00A03622" w:rsidRPr="006134B6" w:rsidRDefault="00A03622">
            <w:pPr>
              <w:suppressAutoHyphens/>
              <w:spacing w:after="0" w:line="240" w:lineRule="auto"/>
              <w:ind w:left="113" w:right="113"/>
              <w:rPr>
                <w:rFonts w:ascii="Tahoma" w:eastAsia="Calibri" w:hAnsi="Tahoma" w:cs="Tahoma"/>
                <w:sz w:val="4"/>
                <w:szCs w:val="4"/>
                <w:lang w:val="en-GB"/>
              </w:rPr>
            </w:pPr>
          </w:p>
        </w:tc>
      </w:tr>
      <w:tr w:rsidR="00A03622" w:rsidRPr="006134B6" w14:paraId="2E741BD0"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E097D2"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 xml:space="preserve">Period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2D286A"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from 2000 to 2003</w:t>
            </w:r>
          </w:p>
        </w:tc>
      </w:tr>
      <w:tr w:rsidR="00A03622" w:rsidRPr="006134B6" w14:paraId="1CED9BA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75BC1F8"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education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2D24E7"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Bachelor’s in economics</w:t>
            </w:r>
          </w:p>
        </w:tc>
      </w:tr>
      <w:tr w:rsidR="00A03622" w:rsidRPr="006134B6" w14:paraId="57F0D04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78C7BB"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the institution which awarded the diploma, certificate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933304" w14:textId="77777777" w:rsidR="00A03622" w:rsidRPr="006134B6" w:rsidRDefault="006134B6">
            <w:pPr>
              <w:suppressAutoHyphens/>
              <w:spacing w:after="0" w:line="240" w:lineRule="auto"/>
              <w:ind w:left="113" w:right="113"/>
              <w:rPr>
                <w:rFonts w:ascii="Tahoma" w:eastAsia="Tahoma" w:hAnsi="Tahoma" w:cs="Tahoma"/>
                <w:sz w:val="20"/>
                <w:szCs w:val="20"/>
                <w:lang w:val="en-GB"/>
              </w:rPr>
            </w:pPr>
            <w:r w:rsidRPr="006134B6">
              <w:rPr>
                <w:rFonts w:ascii="Tahoma" w:eastAsia="Tahoma" w:hAnsi="Tahoma" w:cs="Tahoma"/>
                <w:sz w:val="20"/>
                <w:szCs w:val="20"/>
                <w:lang w:val="en-GB"/>
              </w:rPr>
              <w:t>Higher Education Centre Novo mesto, Faculty of Business and Management</w:t>
            </w:r>
          </w:p>
          <w:p w14:paraId="0018F161"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Science</w:t>
            </w:r>
          </w:p>
        </w:tc>
      </w:tr>
      <w:tr w:rsidR="00A03622" w:rsidRPr="006134B6" w14:paraId="2593DE7C"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7437C6" w14:textId="77777777" w:rsidR="00A03622" w:rsidRPr="006134B6" w:rsidRDefault="00A03622">
            <w:pPr>
              <w:suppressAutoHyphens/>
              <w:spacing w:after="0" w:line="240" w:lineRule="auto"/>
              <w:ind w:left="113" w:right="113"/>
              <w:jc w:val="right"/>
              <w:rPr>
                <w:rFonts w:ascii="Tahoma" w:eastAsia="Calibri" w:hAnsi="Tahoma" w:cs="Tahoma"/>
                <w:sz w:val="4"/>
                <w:szCs w:val="4"/>
                <w:lang w:val="en-GB"/>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8C7C93" w14:textId="77777777" w:rsidR="00A03622" w:rsidRPr="006134B6" w:rsidRDefault="00A03622">
            <w:pPr>
              <w:suppressAutoHyphens/>
              <w:spacing w:after="0" w:line="240" w:lineRule="auto"/>
              <w:ind w:left="113" w:right="113"/>
              <w:rPr>
                <w:rFonts w:ascii="Tahoma" w:eastAsia="Calibri" w:hAnsi="Tahoma" w:cs="Tahoma"/>
                <w:sz w:val="4"/>
                <w:szCs w:val="4"/>
                <w:lang w:val="en-GB"/>
              </w:rPr>
            </w:pPr>
          </w:p>
        </w:tc>
      </w:tr>
      <w:tr w:rsidR="00A03622" w:rsidRPr="006134B6" w14:paraId="0BC995DF"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CAEEAC"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 xml:space="preserve">Period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331C17"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from 1989 to 1994</w:t>
            </w:r>
          </w:p>
        </w:tc>
      </w:tr>
      <w:tr w:rsidR="00A03622" w:rsidRPr="006134B6" w14:paraId="7A45B4D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87349F"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education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FAA2D6"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Civil engineer</w:t>
            </w:r>
          </w:p>
        </w:tc>
      </w:tr>
      <w:tr w:rsidR="00A03622" w:rsidRPr="006134B6" w14:paraId="323E822A"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38B3A4"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of the institution which awarded the diploma, certificate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507252"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University of Ljubljana, Faculty of Civil and Geodetic Engineering</w:t>
            </w:r>
          </w:p>
        </w:tc>
      </w:tr>
      <w:tr w:rsidR="00A03622" w:rsidRPr="006134B6" w14:paraId="7F22D8B8" w14:textId="77777777" w:rsidTr="006134B6">
        <w:tblPrEx>
          <w:tblCellMar>
            <w:top w:w="0" w:type="dxa"/>
            <w:bottom w:w="0" w:type="dxa"/>
          </w:tblCellMar>
        </w:tblPrEx>
        <w:trPr>
          <w:cantSplit/>
          <w:trHeight w:val="1"/>
        </w:trPr>
        <w:tc>
          <w:tcPr>
            <w:tcW w:w="311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23145EF3" w14:textId="77777777" w:rsidR="00A03622" w:rsidRPr="006134B6" w:rsidRDefault="00A03622">
            <w:pPr>
              <w:suppressAutoHyphens/>
              <w:spacing w:after="0" w:line="240" w:lineRule="auto"/>
              <w:ind w:left="113" w:right="113"/>
              <w:jc w:val="right"/>
              <w:rPr>
                <w:rFonts w:ascii="Tahoma" w:eastAsia="Calibri" w:hAnsi="Tahoma" w:cs="Tahoma"/>
                <w:sz w:val="20"/>
                <w:szCs w:val="20"/>
                <w:lang w:val="en-GB"/>
              </w:rPr>
            </w:pPr>
          </w:p>
        </w:tc>
        <w:tc>
          <w:tcPr>
            <w:tcW w:w="595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5F8B5403"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38459527"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E0FEAE"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b/>
                <w:sz w:val="20"/>
                <w:szCs w:val="20"/>
                <w:lang w:val="en-GB"/>
              </w:rPr>
              <w:t>Working years</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0975285"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26</w:t>
            </w:r>
          </w:p>
        </w:tc>
      </w:tr>
      <w:tr w:rsidR="00A03622" w:rsidRPr="006134B6" w14:paraId="249CDE7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77D507"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b/>
                <w:sz w:val="20"/>
                <w:szCs w:val="20"/>
                <w:lang w:val="en-GB"/>
              </w:rPr>
              <w:t>Years of employment in the current company</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3461E7"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5</w:t>
            </w:r>
          </w:p>
        </w:tc>
      </w:tr>
      <w:tr w:rsidR="00A03622" w:rsidRPr="006134B6" w14:paraId="3B64D455" w14:textId="77777777" w:rsidTr="006134B6">
        <w:tblPrEx>
          <w:tblCellMar>
            <w:top w:w="0" w:type="dxa"/>
            <w:bottom w:w="0" w:type="dxa"/>
          </w:tblCellMar>
        </w:tblPrEx>
        <w:trPr>
          <w:cantSplit/>
          <w:trHeight w:val="1"/>
        </w:trPr>
        <w:tc>
          <w:tcPr>
            <w:tcW w:w="311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3110601D" w14:textId="77777777" w:rsidR="00A03622" w:rsidRPr="006134B6" w:rsidRDefault="00A03622">
            <w:pPr>
              <w:suppressAutoHyphens/>
              <w:spacing w:after="0" w:line="240" w:lineRule="auto"/>
              <w:ind w:left="113" w:right="113"/>
              <w:jc w:val="right"/>
              <w:rPr>
                <w:rFonts w:ascii="Tahoma" w:eastAsia="Calibri" w:hAnsi="Tahoma" w:cs="Tahoma"/>
                <w:sz w:val="20"/>
                <w:szCs w:val="20"/>
                <w:lang w:val="en-GB"/>
              </w:rPr>
            </w:pPr>
          </w:p>
        </w:tc>
        <w:tc>
          <w:tcPr>
            <w:tcW w:w="595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5C44184B"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5EEE6539"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32879D"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b/>
                <w:sz w:val="20"/>
                <w:szCs w:val="20"/>
                <w:lang w:val="en-GB"/>
              </w:rPr>
              <w:t>Work experience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89577E"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03948024"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AE1DA3"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Period</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B3DF91"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from 15. 11. 2016 to this day </w:t>
            </w:r>
          </w:p>
        </w:tc>
      </w:tr>
      <w:tr w:rsidR="00A03622" w:rsidRPr="006134B6" w14:paraId="0B3D91F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049CF9"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and address of employer</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06E9A1" w14:textId="2C4A3435"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DRI </w:t>
            </w:r>
            <w:r>
              <w:rPr>
                <w:rFonts w:ascii="Tahoma" w:eastAsia="Tahoma" w:hAnsi="Tahoma" w:cs="Tahoma"/>
                <w:sz w:val="20"/>
                <w:szCs w:val="20"/>
                <w:lang w:val="en-GB"/>
              </w:rPr>
              <w:t>I</w:t>
            </w:r>
            <w:r w:rsidRPr="006134B6">
              <w:rPr>
                <w:rFonts w:ascii="Tahoma" w:eastAsia="Tahoma" w:hAnsi="Tahoma" w:cs="Tahoma"/>
                <w:sz w:val="20"/>
                <w:szCs w:val="20"/>
                <w:lang w:val="en-GB"/>
              </w:rPr>
              <w:t>nvestment managing</w:t>
            </w:r>
            <w:r w:rsidRPr="006134B6">
              <w:rPr>
                <w:rFonts w:ascii="Tahoma" w:eastAsia="Tahoma" w:hAnsi="Tahoma" w:cs="Tahoma"/>
                <w:sz w:val="20"/>
                <w:szCs w:val="20"/>
                <w:lang w:val="en-GB"/>
              </w:rPr>
              <w:t xml:space="preserve"> d.o.o., Ljubljana</w:t>
            </w:r>
          </w:p>
        </w:tc>
      </w:tr>
      <w:tr w:rsidR="00A03622" w:rsidRPr="006134B6" w14:paraId="2A073426"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168235"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Occupation or position held</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8E0949"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Project Manager</w:t>
            </w:r>
          </w:p>
        </w:tc>
      </w:tr>
      <w:tr w:rsidR="00A03622" w:rsidRPr="006134B6" w14:paraId="550F0FE3"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686EBE"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Main tasks and competences</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6D602A"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Management of Infrastructure Projects</w:t>
            </w:r>
          </w:p>
        </w:tc>
      </w:tr>
      <w:tr w:rsidR="00A03622" w:rsidRPr="006134B6" w14:paraId="75FBFA49"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E14F22"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Period</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7A592C3"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from 01. 11. 2015 to 14. 11. 2016</w:t>
            </w:r>
          </w:p>
        </w:tc>
      </w:tr>
      <w:tr w:rsidR="00A03622" w:rsidRPr="006134B6" w14:paraId="7C1ACDCC"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BDAC3E"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and address of employer</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85ABC1" w14:textId="61758841"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DRI </w:t>
            </w:r>
            <w:r>
              <w:rPr>
                <w:rFonts w:ascii="Tahoma" w:eastAsia="Tahoma" w:hAnsi="Tahoma" w:cs="Tahoma"/>
                <w:sz w:val="20"/>
                <w:szCs w:val="20"/>
                <w:lang w:val="en-GB"/>
              </w:rPr>
              <w:t>I</w:t>
            </w:r>
            <w:r w:rsidRPr="006134B6">
              <w:rPr>
                <w:rFonts w:ascii="Tahoma" w:eastAsia="Tahoma" w:hAnsi="Tahoma" w:cs="Tahoma"/>
                <w:sz w:val="20"/>
                <w:szCs w:val="20"/>
                <w:lang w:val="en-GB"/>
              </w:rPr>
              <w:t>nvestment managing</w:t>
            </w:r>
            <w:r w:rsidRPr="006134B6">
              <w:rPr>
                <w:rFonts w:ascii="Tahoma" w:eastAsia="Tahoma" w:hAnsi="Tahoma" w:cs="Tahoma"/>
                <w:sz w:val="20"/>
                <w:szCs w:val="20"/>
                <w:lang w:val="en-GB"/>
              </w:rPr>
              <w:t xml:space="preserve"> d.o.o., Ljubljana</w:t>
            </w:r>
          </w:p>
        </w:tc>
      </w:tr>
      <w:tr w:rsidR="00A03622" w:rsidRPr="006134B6" w14:paraId="6F946594"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55FE47"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Occupation or position held</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08A450"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Expert associate on the Railway Project</w:t>
            </w:r>
          </w:p>
        </w:tc>
      </w:tr>
      <w:tr w:rsidR="00A03622" w:rsidRPr="006134B6" w14:paraId="7DD56B9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09DAC6"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Main tasks and competences</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1AA915"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Independent professional work and participation in pr</w:t>
            </w:r>
            <w:r w:rsidRPr="006134B6">
              <w:rPr>
                <w:rFonts w:ascii="Tahoma" w:eastAsia="Tahoma" w:hAnsi="Tahoma" w:cs="Tahoma"/>
                <w:sz w:val="20"/>
                <w:szCs w:val="20"/>
                <w:lang w:val="en-GB"/>
              </w:rPr>
              <w:t>oject management</w:t>
            </w:r>
          </w:p>
        </w:tc>
      </w:tr>
      <w:tr w:rsidR="00A03622" w:rsidRPr="006134B6" w14:paraId="2A129527"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8D34FA"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Period</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3652C7"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from 01. 09. 2006 to 31. 10. 2015</w:t>
            </w:r>
          </w:p>
        </w:tc>
      </w:tr>
      <w:tr w:rsidR="00A03622" w:rsidRPr="006134B6" w14:paraId="6043CE3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F0D27C"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Name and address of employer</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C7A64E"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STIA NGI d.o.o., Novo mesto</w:t>
            </w:r>
          </w:p>
        </w:tc>
      </w:tr>
      <w:tr w:rsidR="00A03622" w:rsidRPr="006134B6" w14:paraId="4AD4F183"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4AB939"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Occupation or position held</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B07DBF"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Project Manager</w:t>
            </w:r>
          </w:p>
        </w:tc>
      </w:tr>
      <w:tr w:rsidR="00A03622" w:rsidRPr="006134B6" w14:paraId="6BB0E018"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42025C"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Main tasks and competences</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61601D"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Management of Construction Projects</w:t>
            </w:r>
          </w:p>
        </w:tc>
      </w:tr>
    </w:tbl>
    <w:p w14:paraId="297D4DB1" w14:textId="77777777" w:rsidR="00A03622" w:rsidRPr="006134B6" w:rsidRDefault="00A03622">
      <w:pPr>
        <w:suppressAutoHyphens/>
        <w:spacing w:after="0" w:line="240" w:lineRule="auto"/>
        <w:rPr>
          <w:rFonts w:ascii="Tahoma" w:eastAsia="Tahoma" w:hAnsi="Tahoma" w:cs="Tahoma"/>
          <w:sz w:val="20"/>
          <w:szCs w:val="20"/>
          <w:lang w:val="en-GB"/>
        </w:rPr>
      </w:pPr>
    </w:p>
    <w:tbl>
      <w:tblPr>
        <w:tblW w:w="0" w:type="auto"/>
        <w:tblInd w:w="5" w:type="dxa"/>
        <w:tblCellMar>
          <w:left w:w="10" w:type="dxa"/>
          <w:right w:w="10" w:type="dxa"/>
        </w:tblCellMar>
        <w:tblLook w:val="0000" w:firstRow="0" w:lastRow="0" w:firstColumn="0" w:lastColumn="0" w:noHBand="0" w:noVBand="0"/>
      </w:tblPr>
      <w:tblGrid>
        <w:gridCol w:w="3109"/>
        <w:gridCol w:w="5948"/>
      </w:tblGrid>
      <w:tr w:rsidR="00A03622" w:rsidRPr="006134B6" w14:paraId="2491D3C1"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1A3F5D"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Period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FDB83D"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od 01. 04. 2001 do 31. 08. 2006</w:t>
            </w:r>
          </w:p>
        </w:tc>
      </w:tr>
      <w:tr w:rsidR="00A03622" w:rsidRPr="006134B6" w14:paraId="7B450384"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75538E"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Name and address of employer</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132A27"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STIA d.o.o., Novo mesto</w:t>
            </w:r>
          </w:p>
        </w:tc>
      </w:tr>
      <w:tr w:rsidR="00A03622" w:rsidRPr="006134B6" w14:paraId="5A121D43"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A4C7C8"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Occupation or position held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90FBA1"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Director</w:t>
            </w:r>
          </w:p>
        </w:tc>
      </w:tr>
      <w:tr w:rsidR="00A03622" w:rsidRPr="006134B6" w14:paraId="360F3999"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F98203"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Main tasks and competences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FD6B6F"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Business Management and Project Management</w:t>
            </w:r>
          </w:p>
        </w:tc>
      </w:tr>
      <w:tr w:rsidR="00A03622" w:rsidRPr="006134B6" w14:paraId="39C4789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2165DF"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Period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4DD3D5"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from 01. 04. 1999 to 19. 03. 2001</w:t>
            </w:r>
          </w:p>
        </w:tc>
      </w:tr>
      <w:tr w:rsidR="00A03622" w:rsidRPr="006134B6" w14:paraId="34427D50"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152C837"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Name and address of employer</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D7C8E3" w14:textId="77777777" w:rsidR="00A03622" w:rsidRPr="006134B6" w:rsidRDefault="006134B6">
            <w:pPr>
              <w:suppressAutoHyphens/>
              <w:spacing w:after="0" w:line="240" w:lineRule="auto"/>
              <w:ind w:left="113" w:right="113"/>
              <w:rPr>
                <w:rFonts w:ascii="Tahoma" w:hAnsi="Tahoma" w:cs="Tahoma"/>
                <w:sz w:val="20"/>
                <w:szCs w:val="20"/>
                <w:lang w:val="en-GB"/>
              </w:rPr>
            </w:pPr>
            <w:proofErr w:type="spellStart"/>
            <w:r w:rsidRPr="006134B6">
              <w:rPr>
                <w:rFonts w:ascii="Tahoma" w:eastAsia="Tahoma" w:hAnsi="Tahoma" w:cs="Tahoma"/>
                <w:sz w:val="20"/>
                <w:szCs w:val="20"/>
                <w:lang w:val="en-GB"/>
              </w:rPr>
              <w:t>Topos</w:t>
            </w:r>
            <w:proofErr w:type="spellEnd"/>
            <w:r w:rsidRPr="006134B6">
              <w:rPr>
                <w:rFonts w:ascii="Tahoma" w:eastAsia="Tahoma" w:hAnsi="Tahoma" w:cs="Tahoma"/>
                <w:sz w:val="20"/>
                <w:szCs w:val="20"/>
                <w:lang w:val="en-GB"/>
              </w:rPr>
              <w:t xml:space="preserve"> d.o.o., </w:t>
            </w:r>
            <w:proofErr w:type="spellStart"/>
            <w:r w:rsidRPr="006134B6">
              <w:rPr>
                <w:rFonts w:ascii="Tahoma" w:eastAsia="Tahoma" w:hAnsi="Tahoma" w:cs="Tahoma"/>
                <w:sz w:val="20"/>
                <w:szCs w:val="20"/>
                <w:lang w:val="en-GB"/>
              </w:rPr>
              <w:t>Dolenjske</w:t>
            </w:r>
            <w:proofErr w:type="spellEnd"/>
            <w:r w:rsidRPr="006134B6">
              <w:rPr>
                <w:rFonts w:ascii="Tahoma" w:eastAsia="Tahoma" w:hAnsi="Tahoma" w:cs="Tahoma"/>
                <w:sz w:val="20"/>
                <w:szCs w:val="20"/>
                <w:lang w:val="en-GB"/>
              </w:rPr>
              <w:t xml:space="preserve"> </w:t>
            </w:r>
            <w:proofErr w:type="spellStart"/>
            <w:r w:rsidRPr="006134B6">
              <w:rPr>
                <w:rFonts w:ascii="Tahoma" w:eastAsia="Tahoma" w:hAnsi="Tahoma" w:cs="Tahoma"/>
                <w:sz w:val="20"/>
                <w:szCs w:val="20"/>
                <w:lang w:val="en-GB"/>
              </w:rPr>
              <w:t>Toplice</w:t>
            </w:r>
            <w:proofErr w:type="spellEnd"/>
          </w:p>
        </w:tc>
      </w:tr>
      <w:tr w:rsidR="00A03622" w:rsidRPr="006134B6" w14:paraId="22EB32D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CE3F86"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Occupation or position held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67F33E"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Project Manager</w:t>
            </w:r>
          </w:p>
        </w:tc>
      </w:tr>
      <w:tr w:rsidR="00A03622" w:rsidRPr="006134B6" w14:paraId="1389C389"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0B41F8"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Main tasks and competences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EEA056"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Project Management</w:t>
            </w:r>
          </w:p>
        </w:tc>
      </w:tr>
      <w:tr w:rsidR="00A03622" w:rsidRPr="006134B6" w14:paraId="3C3F1FD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1F0C67"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Period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2B96A5"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from 01. 01. 1995 to 31. 03. 1999</w:t>
            </w:r>
          </w:p>
        </w:tc>
      </w:tr>
      <w:tr w:rsidR="00A03622" w:rsidRPr="006134B6" w14:paraId="2B76248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B65F17"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lastRenderedPageBreak/>
              <w:t>Name and address of employer</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6ACE38" w14:textId="77777777" w:rsidR="00A03622" w:rsidRPr="006134B6" w:rsidRDefault="006134B6">
            <w:pPr>
              <w:suppressAutoHyphens/>
              <w:spacing w:after="0" w:line="240" w:lineRule="auto"/>
              <w:ind w:left="113" w:right="113"/>
              <w:rPr>
                <w:rFonts w:ascii="Tahoma" w:hAnsi="Tahoma" w:cs="Tahoma"/>
                <w:sz w:val="20"/>
                <w:szCs w:val="20"/>
                <w:lang w:val="en-GB"/>
              </w:rPr>
            </w:pPr>
            <w:proofErr w:type="spellStart"/>
            <w:r w:rsidRPr="006134B6">
              <w:rPr>
                <w:rFonts w:ascii="Tahoma" w:eastAsia="Tahoma" w:hAnsi="Tahoma" w:cs="Tahoma"/>
                <w:sz w:val="20"/>
                <w:szCs w:val="20"/>
                <w:lang w:val="en-GB"/>
              </w:rPr>
              <w:t>Družba</w:t>
            </w:r>
            <w:proofErr w:type="spellEnd"/>
            <w:r w:rsidRPr="006134B6">
              <w:rPr>
                <w:rFonts w:ascii="Tahoma" w:eastAsia="Tahoma" w:hAnsi="Tahoma" w:cs="Tahoma"/>
                <w:sz w:val="20"/>
                <w:szCs w:val="20"/>
                <w:lang w:val="en-GB"/>
              </w:rPr>
              <w:t xml:space="preserve"> za </w:t>
            </w:r>
            <w:proofErr w:type="spellStart"/>
            <w:r w:rsidRPr="006134B6">
              <w:rPr>
                <w:rFonts w:ascii="Tahoma" w:eastAsia="Tahoma" w:hAnsi="Tahoma" w:cs="Tahoma"/>
                <w:sz w:val="20"/>
                <w:szCs w:val="20"/>
                <w:lang w:val="en-GB"/>
              </w:rPr>
              <w:t>državne</w:t>
            </w:r>
            <w:proofErr w:type="spellEnd"/>
            <w:r w:rsidRPr="006134B6">
              <w:rPr>
                <w:rFonts w:ascii="Tahoma" w:eastAsia="Tahoma" w:hAnsi="Tahoma" w:cs="Tahoma"/>
                <w:sz w:val="20"/>
                <w:szCs w:val="20"/>
                <w:lang w:val="en-GB"/>
              </w:rPr>
              <w:t xml:space="preserve"> </w:t>
            </w:r>
            <w:proofErr w:type="spellStart"/>
            <w:r w:rsidRPr="006134B6">
              <w:rPr>
                <w:rFonts w:ascii="Tahoma" w:eastAsia="Tahoma" w:hAnsi="Tahoma" w:cs="Tahoma"/>
                <w:sz w:val="20"/>
                <w:szCs w:val="20"/>
                <w:lang w:val="en-GB"/>
              </w:rPr>
              <w:t>ceste</w:t>
            </w:r>
            <w:proofErr w:type="spellEnd"/>
            <w:r w:rsidRPr="006134B6">
              <w:rPr>
                <w:rFonts w:ascii="Tahoma" w:eastAsia="Tahoma" w:hAnsi="Tahoma" w:cs="Tahoma"/>
                <w:sz w:val="20"/>
                <w:szCs w:val="20"/>
                <w:lang w:val="en-GB"/>
              </w:rPr>
              <w:t xml:space="preserve"> d.o.o., Ljubljana </w:t>
            </w:r>
          </w:p>
        </w:tc>
      </w:tr>
      <w:tr w:rsidR="00A03622" w:rsidRPr="006134B6" w14:paraId="14F9A4CD"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63C48D"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Occupation or position held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7844F2"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Expert associate </w:t>
            </w:r>
          </w:p>
        </w:tc>
      </w:tr>
      <w:tr w:rsidR="00A03622" w:rsidRPr="006134B6" w14:paraId="1E2422B6"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833F861"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Main tasks and competences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CC8C04"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 xml:space="preserve">Independent professional work </w:t>
            </w:r>
          </w:p>
        </w:tc>
      </w:tr>
      <w:tr w:rsidR="00A03622" w:rsidRPr="006134B6" w14:paraId="7F47F791"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546EDD"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Period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2E10D1"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from 01. 06. 1994 to 31. 12. 1994</w:t>
            </w:r>
          </w:p>
        </w:tc>
      </w:tr>
      <w:tr w:rsidR="00A03622" w:rsidRPr="006134B6" w14:paraId="09267AD2"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F1671F"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Name and address of employer</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0DC409"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Republic Road Administration</w:t>
            </w:r>
          </w:p>
        </w:tc>
      </w:tr>
      <w:tr w:rsidR="00A03622" w:rsidRPr="006134B6" w14:paraId="10825842"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426CFC"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Occupation or position held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5BB6D9"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Trainee</w:t>
            </w:r>
          </w:p>
        </w:tc>
      </w:tr>
      <w:tr w:rsidR="00A03622" w:rsidRPr="006134B6" w14:paraId="2903C87E"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80A301"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Arial Narrow" w:hAnsi="Tahoma" w:cs="Tahoma"/>
                <w:sz w:val="20"/>
                <w:szCs w:val="20"/>
                <w:lang w:val="en-GB"/>
              </w:rPr>
              <w:t>Main tasks and competences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FA650F"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Expert support</w:t>
            </w:r>
          </w:p>
        </w:tc>
      </w:tr>
      <w:tr w:rsidR="00A03622" w:rsidRPr="006134B6" w14:paraId="7D207A2D" w14:textId="77777777" w:rsidTr="006134B6">
        <w:tblPrEx>
          <w:tblCellMar>
            <w:top w:w="0" w:type="dxa"/>
            <w:bottom w:w="0" w:type="dxa"/>
          </w:tblCellMar>
        </w:tblPrEx>
        <w:trPr>
          <w:cantSplit/>
          <w:trHeight w:val="1"/>
        </w:trPr>
        <w:tc>
          <w:tcPr>
            <w:tcW w:w="311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112F4DA9" w14:textId="77777777" w:rsidR="00A03622" w:rsidRPr="006134B6" w:rsidRDefault="00A03622">
            <w:pPr>
              <w:suppressAutoHyphens/>
              <w:spacing w:after="0" w:line="240" w:lineRule="auto"/>
              <w:ind w:left="113" w:right="113"/>
              <w:jc w:val="right"/>
              <w:rPr>
                <w:rFonts w:ascii="Tahoma" w:eastAsia="Calibri" w:hAnsi="Tahoma" w:cs="Tahoma"/>
                <w:sz w:val="20"/>
                <w:szCs w:val="20"/>
                <w:lang w:val="en-GB"/>
              </w:rPr>
            </w:pPr>
          </w:p>
        </w:tc>
        <w:tc>
          <w:tcPr>
            <w:tcW w:w="595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5EC31599"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4810C5A3"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FC0A41"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b/>
                <w:sz w:val="20"/>
                <w:szCs w:val="20"/>
                <w:lang w:val="en-GB"/>
              </w:rPr>
              <w:t>Knowledge and competencies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224DD6"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65BB6C0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7ACF36"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Professional exams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6C3204" w14:textId="77777777" w:rsidR="00A03622" w:rsidRPr="006134B6" w:rsidRDefault="006134B6">
            <w:pPr>
              <w:numPr>
                <w:ilvl w:val="0"/>
                <w:numId w:val="1"/>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 xml:space="preserve">Professional exams for construction work management </w:t>
            </w:r>
          </w:p>
          <w:p w14:paraId="01C7B6C6" w14:textId="77777777" w:rsidR="00A03622" w:rsidRPr="006134B6" w:rsidRDefault="006134B6">
            <w:pPr>
              <w:numPr>
                <w:ilvl w:val="0"/>
                <w:numId w:val="1"/>
              </w:numPr>
              <w:suppressAutoHyphens/>
              <w:spacing w:before="74" w:after="0" w:line="240" w:lineRule="auto"/>
              <w:ind w:left="360" w:right="113" w:hanging="360"/>
              <w:rPr>
                <w:rFonts w:ascii="Tahoma" w:hAnsi="Tahoma" w:cs="Tahoma"/>
                <w:sz w:val="20"/>
                <w:szCs w:val="20"/>
                <w:lang w:val="en-GB"/>
              </w:rPr>
            </w:pPr>
            <w:r w:rsidRPr="006134B6">
              <w:rPr>
                <w:rFonts w:ascii="Tahoma" w:eastAsia="Tahoma" w:hAnsi="Tahoma" w:cs="Tahoma"/>
                <w:sz w:val="20"/>
                <w:szCs w:val="20"/>
                <w:lang w:val="en-GB"/>
              </w:rPr>
              <w:t>Professional exam for a worker in state administration</w:t>
            </w:r>
          </w:p>
        </w:tc>
      </w:tr>
      <w:tr w:rsidR="00A03622" w:rsidRPr="006134B6" w14:paraId="0FD1B7E4"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2BEE75"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License / Certificates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67EBE6" w14:textId="77777777" w:rsidR="00A03622" w:rsidRPr="006134B6" w:rsidRDefault="006134B6">
            <w:pPr>
              <w:suppressAutoHyphens/>
              <w:spacing w:after="0" w:line="240" w:lineRule="auto"/>
              <w:ind w:right="113"/>
              <w:rPr>
                <w:rFonts w:ascii="Tahoma" w:hAnsi="Tahoma" w:cs="Tahoma"/>
                <w:sz w:val="20"/>
                <w:szCs w:val="20"/>
                <w:lang w:val="en-GB"/>
              </w:rPr>
            </w:pPr>
            <w:r w:rsidRPr="006134B6">
              <w:rPr>
                <w:rFonts w:ascii="Tahoma" w:eastAsia="Tahoma" w:hAnsi="Tahoma" w:cs="Tahoma"/>
                <w:sz w:val="20"/>
                <w:szCs w:val="20"/>
                <w:lang w:val="en-GB"/>
              </w:rPr>
              <w:t xml:space="preserve"> </w:t>
            </w:r>
          </w:p>
        </w:tc>
      </w:tr>
      <w:tr w:rsidR="00A03622" w:rsidRPr="006134B6" w14:paraId="6022E9EC"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88576D"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Memberships in professional organizations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8EFA3E"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Chamber of Engineers Slovenia</w:t>
            </w:r>
          </w:p>
        </w:tc>
      </w:tr>
      <w:tr w:rsidR="00A03622" w:rsidRPr="006134B6" w14:paraId="63C76595" w14:textId="77777777" w:rsidTr="006134B6">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74F4ED" w14:textId="77777777" w:rsidR="00A03622" w:rsidRPr="006134B6" w:rsidRDefault="006134B6">
            <w:pPr>
              <w:suppressAutoHyphens/>
              <w:spacing w:after="0" w:line="240" w:lineRule="auto"/>
              <w:jc w:val="right"/>
              <w:rPr>
                <w:rFonts w:ascii="Tahoma" w:hAnsi="Tahoma" w:cs="Tahoma"/>
                <w:sz w:val="20"/>
                <w:szCs w:val="20"/>
                <w:lang w:val="en-GB"/>
              </w:rPr>
            </w:pPr>
            <w:r w:rsidRPr="006134B6">
              <w:rPr>
                <w:rFonts w:ascii="Tahoma" w:eastAsia="Tahoma" w:hAnsi="Tahoma" w:cs="Tahoma"/>
                <w:sz w:val="20"/>
                <w:szCs w:val="20"/>
                <w:lang w:val="en-GB"/>
              </w:rPr>
              <w:t>Foreign Languages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tbl>
            <w:tblPr>
              <w:tblW w:w="0" w:type="auto"/>
              <w:tblCellMar>
                <w:left w:w="10" w:type="dxa"/>
                <w:right w:w="10" w:type="dxa"/>
              </w:tblCellMar>
              <w:tblLook w:val="0000" w:firstRow="0" w:lastRow="0" w:firstColumn="0" w:lastColumn="0" w:noHBand="0" w:noVBand="0"/>
            </w:tblPr>
            <w:tblGrid>
              <w:gridCol w:w="1732"/>
              <w:gridCol w:w="1417"/>
              <w:gridCol w:w="1276"/>
              <w:gridCol w:w="1276"/>
            </w:tblGrid>
            <w:tr w:rsidR="00A03622" w:rsidRPr="006134B6" w14:paraId="42450DB0" w14:textId="77777777">
              <w:tblPrEx>
                <w:tblCellMar>
                  <w:top w:w="0" w:type="dxa"/>
                  <w:bottom w:w="0" w:type="dxa"/>
                </w:tblCellMar>
              </w:tblPrEx>
              <w:trPr>
                <w:cantSplit/>
              </w:trPr>
              <w:tc>
                <w:tcPr>
                  <w:tcW w:w="17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E4FB0B" w14:textId="77777777" w:rsidR="00A03622" w:rsidRPr="006134B6" w:rsidRDefault="006134B6">
                  <w:pPr>
                    <w:suppressAutoHyphens/>
                    <w:spacing w:after="0" w:line="240" w:lineRule="auto"/>
                    <w:ind w:left="113" w:right="113"/>
                    <w:jc w:val="center"/>
                    <w:rPr>
                      <w:rFonts w:ascii="Tahoma" w:hAnsi="Tahoma" w:cs="Tahoma"/>
                      <w:sz w:val="20"/>
                      <w:szCs w:val="20"/>
                      <w:lang w:val="en-GB"/>
                    </w:rPr>
                  </w:pPr>
                  <w:r w:rsidRPr="006134B6">
                    <w:rPr>
                      <w:rFonts w:ascii="Tahoma" w:eastAsia="Tahoma" w:hAnsi="Tahoma" w:cs="Tahoma"/>
                      <w:sz w:val="20"/>
                      <w:szCs w:val="20"/>
                      <w:lang w:val="en-GB"/>
                    </w:rPr>
                    <w:t>Languages</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7FB1C2" w14:textId="77777777" w:rsidR="00A03622" w:rsidRPr="006134B6" w:rsidRDefault="006134B6">
                  <w:pPr>
                    <w:suppressAutoHyphens/>
                    <w:spacing w:after="0" w:line="240" w:lineRule="auto"/>
                    <w:ind w:right="113"/>
                    <w:jc w:val="center"/>
                    <w:rPr>
                      <w:rFonts w:ascii="Tahoma" w:hAnsi="Tahoma" w:cs="Tahoma"/>
                      <w:sz w:val="20"/>
                      <w:szCs w:val="20"/>
                      <w:lang w:val="en-GB"/>
                    </w:rPr>
                  </w:pPr>
                  <w:r w:rsidRPr="006134B6">
                    <w:rPr>
                      <w:rFonts w:ascii="Tahoma" w:eastAsia="Tahoma" w:hAnsi="Tahoma" w:cs="Tahoma"/>
                      <w:sz w:val="20"/>
                      <w:szCs w:val="20"/>
                      <w:lang w:val="en-GB"/>
                    </w:rPr>
                    <w:t>Reading</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D33460" w14:textId="77777777" w:rsidR="00A03622" w:rsidRPr="006134B6" w:rsidRDefault="006134B6">
                  <w:pPr>
                    <w:suppressAutoHyphens/>
                    <w:spacing w:after="0" w:line="240" w:lineRule="auto"/>
                    <w:ind w:right="113"/>
                    <w:jc w:val="center"/>
                    <w:rPr>
                      <w:rFonts w:ascii="Tahoma" w:hAnsi="Tahoma" w:cs="Tahoma"/>
                      <w:sz w:val="20"/>
                      <w:szCs w:val="20"/>
                      <w:lang w:val="en-GB"/>
                    </w:rPr>
                  </w:pPr>
                  <w:r w:rsidRPr="006134B6">
                    <w:rPr>
                      <w:rFonts w:ascii="Tahoma" w:eastAsia="Tahoma" w:hAnsi="Tahoma" w:cs="Tahoma"/>
                      <w:sz w:val="20"/>
                      <w:szCs w:val="20"/>
                      <w:lang w:val="en-GB"/>
                    </w:rPr>
                    <w:t>Writing</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8CF2A3" w14:textId="77777777" w:rsidR="00A03622" w:rsidRPr="006134B6" w:rsidRDefault="006134B6">
                  <w:pPr>
                    <w:suppressAutoHyphens/>
                    <w:spacing w:after="0" w:line="240" w:lineRule="auto"/>
                    <w:ind w:right="113"/>
                    <w:jc w:val="center"/>
                    <w:rPr>
                      <w:rFonts w:ascii="Tahoma" w:hAnsi="Tahoma" w:cs="Tahoma"/>
                      <w:sz w:val="20"/>
                      <w:szCs w:val="20"/>
                      <w:lang w:val="en-GB"/>
                    </w:rPr>
                  </w:pPr>
                  <w:r w:rsidRPr="006134B6">
                    <w:rPr>
                      <w:rFonts w:ascii="Tahoma" w:eastAsia="Tahoma" w:hAnsi="Tahoma" w:cs="Tahoma"/>
                      <w:sz w:val="20"/>
                      <w:szCs w:val="20"/>
                      <w:lang w:val="en-GB"/>
                    </w:rPr>
                    <w:t>Spoken</w:t>
                  </w:r>
                </w:p>
              </w:tc>
            </w:tr>
            <w:tr w:rsidR="00A03622" w:rsidRPr="006134B6" w14:paraId="3C0CA384" w14:textId="77777777">
              <w:tblPrEx>
                <w:tblCellMar>
                  <w:top w:w="0" w:type="dxa"/>
                  <w:bottom w:w="0" w:type="dxa"/>
                </w:tblCellMar>
              </w:tblPrEx>
              <w:trPr>
                <w:cantSplit/>
              </w:trPr>
              <w:tc>
                <w:tcPr>
                  <w:tcW w:w="17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2AF4CC" w14:textId="77777777" w:rsidR="00A03622" w:rsidRPr="006134B6" w:rsidRDefault="006134B6">
                  <w:pPr>
                    <w:suppressAutoHyphens/>
                    <w:spacing w:after="0" w:line="240" w:lineRule="auto"/>
                    <w:ind w:left="113" w:right="113"/>
                    <w:jc w:val="center"/>
                    <w:rPr>
                      <w:rFonts w:ascii="Tahoma" w:eastAsia="Tahoma" w:hAnsi="Tahoma" w:cs="Tahoma"/>
                      <w:sz w:val="20"/>
                      <w:szCs w:val="20"/>
                      <w:lang w:val="en-GB"/>
                    </w:rPr>
                  </w:pPr>
                  <w:r w:rsidRPr="006134B6">
                    <w:rPr>
                      <w:rFonts w:ascii="Tahoma" w:eastAsia="Tahoma" w:hAnsi="Tahoma" w:cs="Tahoma"/>
                      <w:sz w:val="20"/>
                      <w:szCs w:val="20"/>
                      <w:lang w:val="en-GB"/>
                    </w:rPr>
                    <w:t>English</w:t>
                  </w:r>
                </w:p>
                <w:p w14:paraId="00FE2A7A" w14:textId="77777777" w:rsidR="00A03622" w:rsidRPr="006134B6" w:rsidRDefault="006134B6">
                  <w:pPr>
                    <w:suppressAutoHyphens/>
                    <w:spacing w:after="0" w:line="240" w:lineRule="auto"/>
                    <w:ind w:left="113" w:right="113"/>
                    <w:jc w:val="center"/>
                    <w:rPr>
                      <w:rFonts w:ascii="Tahoma" w:hAnsi="Tahoma" w:cs="Tahoma"/>
                      <w:sz w:val="20"/>
                      <w:szCs w:val="20"/>
                      <w:lang w:val="en-GB"/>
                    </w:rPr>
                  </w:pPr>
                  <w:r w:rsidRPr="006134B6">
                    <w:rPr>
                      <w:rFonts w:ascii="Tahoma" w:eastAsia="Tahoma" w:hAnsi="Tahoma" w:cs="Tahoma"/>
                      <w:sz w:val="20"/>
                      <w:szCs w:val="20"/>
                      <w:lang w:val="en-GB"/>
                    </w:rPr>
                    <w:t>Croatian</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B0413E" w14:textId="77777777" w:rsidR="00A03622" w:rsidRPr="006134B6" w:rsidRDefault="006134B6">
                  <w:pPr>
                    <w:suppressAutoHyphens/>
                    <w:spacing w:after="0" w:line="240" w:lineRule="auto"/>
                    <w:ind w:right="113"/>
                    <w:jc w:val="center"/>
                    <w:rPr>
                      <w:rFonts w:ascii="Tahoma" w:eastAsia="Tahoma" w:hAnsi="Tahoma" w:cs="Tahoma"/>
                      <w:sz w:val="20"/>
                      <w:szCs w:val="20"/>
                      <w:lang w:val="en-GB"/>
                    </w:rPr>
                  </w:pPr>
                  <w:r w:rsidRPr="006134B6">
                    <w:rPr>
                      <w:rFonts w:ascii="Tahoma" w:eastAsia="Tahoma" w:hAnsi="Tahoma" w:cs="Tahoma"/>
                      <w:sz w:val="20"/>
                      <w:szCs w:val="20"/>
                      <w:lang w:val="en-GB"/>
                    </w:rPr>
                    <w:t>4</w:t>
                  </w:r>
                </w:p>
                <w:p w14:paraId="51C3C6D5" w14:textId="77777777" w:rsidR="00A03622" w:rsidRPr="006134B6" w:rsidRDefault="006134B6">
                  <w:pPr>
                    <w:suppressAutoHyphens/>
                    <w:spacing w:after="0" w:line="240" w:lineRule="auto"/>
                    <w:ind w:right="113"/>
                    <w:jc w:val="center"/>
                    <w:rPr>
                      <w:rFonts w:ascii="Tahoma" w:hAnsi="Tahoma" w:cs="Tahoma"/>
                      <w:sz w:val="20"/>
                      <w:szCs w:val="20"/>
                      <w:lang w:val="en-GB"/>
                    </w:rPr>
                  </w:pPr>
                  <w:r w:rsidRPr="006134B6">
                    <w:rPr>
                      <w:rFonts w:ascii="Tahoma" w:eastAsia="Tahoma" w:hAnsi="Tahoma" w:cs="Tahoma"/>
                      <w:sz w:val="20"/>
                      <w:szCs w:val="20"/>
                      <w:lang w:val="en-GB"/>
                    </w:rPr>
                    <w:t>4</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AFC084" w14:textId="77777777" w:rsidR="00A03622" w:rsidRPr="006134B6" w:rsidRDefault="006134B6">
                  <w:pPr>
                    <w:suppressAutoHyphens/>
                    <w:spacing w:after="0" w:line="240" w:lineRule="auto"/>
                    <w:ind w:right="113"/>
                    <w:jc w:val="center"/>
                    <w:rPr>
                      <w:rFonts w:ascii="Tahoma" w:eastAsia="Tahoma" w:hAnsi="Tahoma" w:cs="Tahoma"/>
                      <w:sz w:val="20"/>
                      <w:szCs w:val="20"/>
                      <w:lang w:val="en-GB"/>
                    </w:rPr>
                  </w:pPr>
                  <w:r w:rsidRPr="006134B6">
                    <w:rPr>
                      <w:rFonts w:ascii="Tahoma" w:eastAsia="Tahoma" w:hAnsi="Tahoma" w:cs="Tahoma"/>
                      <w:sz w:val="20"/>
                      <w:szCs w:val="20"/>
                      <w:lang w:val="en-GB"/>
                    </w:rPr>
                    <w:t>4</w:t>
                  </w:r>
                </w:p>
                <w:p w14:paraId="1779761A" w14:textId="77777777" w:rsidR="00A03622" w:rsidRPr="006134B6" w:rsidRDefault="006134B6">
                  <w:pPr>
                    <w:suppressAutoHyphens/>
                    <w:spacing w:after="0" w:line="240" w:lineRule="auto"/>
                    <w:ind w:right="113"/>
                    <w:jc w:val="center"/>
                    <w:rPr>
                      <w:rFonts w:ascii="Tahoma" w:hAnsi="Tahoma" w:cs="Tahoma"/>
                      <w:sz w:val="20"/>
                      <w:szCs w:val="20"/>
                      <w:lang w:val="en-GB"/>
                    </w:rPr>
                  </w:pPr>
                  <w:r w:rsidRPr="006134B6">
                    <w:rPr>
                      <w:rFonts w:ascii="Tahoma" w:eastAsia="Tahoma" w:hAnsi="Tahoma" w:cs="Tahoma"/>
                      <w:sz w:val="20"/>
                      <w:szCs w:val="20"/>
                      <w:lang w:val="en-GB"/>
                    </w:rPr>
                    <w:t>3</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B4775F" w14:textId="77777777" w:rsidR="00A03622" w:rsidRPr="006134B6" w:rsidRDefault="006134B6">
                  <w:pPr>
                    <w:suppressAutoHyphens/>
                    <w:spacing w:after="0" w:line="240" w:lineRule="auto"/>
                    <w:ind w:right="113"/>
                    <w:jc w:val="center"/>
                    <w:rPr>
                      <w:rFonts w:ascii="Tahoma" w:eastAsia="Tahoma" w:hAnsi="Tahoma" w:cs="Tahoma"/>
                      <w:sz w:val="20"/>
                      <w:szCs w:val="20"/>
                      <w:lang w:val="en-GB"/>
                    </w:rPr>
                  </w:pPr>
                  <w:r w:rsidRPr="006134B6">
                    <w:rPr>
                      <w:rFonts w:ascii="Tahoma" w:eastAsia="Tahoma" w:hAnsi="Tahoma" w:cs="Tahoma"/>
                      <w:sz w:val="20"/>
                      <w:szCs w:val="20"/>
                      <w:lang w:val="en-GB"/>
                    </w:rPr>
                    <w:t>4</w:t>
                  </w:r>
                </w:p>
                <w:p w14:paraId="0B544CA2" w14:textId="77777777" w:rsidR="00A03622" w:rsidRPr="006134B6" w:rsidRDefault="006134B6">
                  <w:pPr>
                    <w:suppressAutoHyphens/>
                    <w:spacing w:after="0" w:line="240" w:lineRule="auto"/>
                    <w:ind w:right="113"/>
                    <w:jc w:val="center"/>
                    <w:rPr>
                      <w:rFonts w:ascii="Tahoma" w:hAnsi="Tahoma" w:cs="Tahoma"/>
                      <w:sz w:val="20"/>
                      <w:szCs w:val="20"/>
                      <w:lang w:val="en-GB"/>
                    </w:rPr>
                  </w:pPr>
                  <w:r w:rsidRPr="006134B6">
                    <w:rPr>
                      <w:rFonts w:ascii="Tahoma" w:eastAsia="Tahoma" w:hAnsi="Tahoma" w:cs="Tahoma"/>
                      <w:sz w:val="20"/>
                      <w:szCs w:val="20"/>
                      <w:lang w:val="en-GB"/>
                    </w:rPr>
                    <w:t>3</w:t>
                  </w:r>
                </w:p>
              </w:tc>
            </w:tr>
          </w:tbl>
          <w:p w14:paraId="4BE9CF6D" w14:textId="77777777" w:rsidR="00A03622" w:rsidRPr="006134B6" w:rsidRDefault="00A03622">
            <w:pPr>
              <w:spacing w:after="0" w:line="240" w:lineRule="auto"/>
              <w:rPr>
                <w:rFonts w:ascii="Tahoma" w:hAnsi="Tahoma" w:cs="Tahoma"/>
                <w:sz w:val="20"/>
                <w:szCs w:val="20"/>
                <w:lang w:val="en-GB"/>
              </w:rPr>
            </w:pPr>
          </w:p>
        </w:tc>
      </w:tr>
      <w:tr w:rsidR="00A03622" w:rsidRPr="006134B6" w14:paraId="7ACED060"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90EEED"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Computer skills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2AE639"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MS Office (Word, Excel, PowerPoint.), MS Project, SPSS</w:t>
            </w:r>
          </w:p>
        </w:tc>
      </w:tr>
      <w:tr w:rsidR="00A03622" w:rsidRPr="006134B6" w14:paraId="61612E76" w14:textId="77777777" w:rsidTr="006134B6">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1CF180"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Other knowledge and competencies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69BACD" w14:textId="77777777" w:rsidR="00A03622" w:rsidRPr="006134B6" w:rsidRDefault="006134B6">
            <w:pPr>
              <w:numPr>
                <w:ilvl w:val="0"/>
                <w:numId w:val="2"/>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training for handling classified information,</w:t>
            </w:r>
          </w:p>
          <w:p w14:paraId="03303BB1" w14:textId="77777777" w:rsidR="00A03622" w:rsidRPr="006134B6" w:rsidRDefault="006134B6">
            <w:pPr>
              <w:numPr>
                <w:ilvl w:val="0"/>
                <w:numId w:val="2"/>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knowledge in the field of investments,</w:t>
            </w:r>
          </w:p>
          <w:p w14:paraId="6C6EBA62" w14:textId="77777777" w:rsidR="00A03622" w:rsidRPr="006134B6" w:rsidRDefault="006134B6">
            <w:pPr>
              <w:numPr>
                <w:ilvl w:val="0"/>
                <w:numId w:val="2"/>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knowledge in the field of leadership and management,</w:t>
            </w:r>
          </w:p>
          <w:p w14:paraId="6EF12D93" w14:textId="77777777" w:rsidR="00A03622" w:rsidRPr="006134B6" w:rsidRDefault="006134B6">
            <w:pPr>
              <w:numPr>
                <w:ilvl w:val="0"/>
                <w:numId w:val="2"/>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leading interdisciplinary teams,</w:t>
            </w:r>
          </w:p>
          <w:p w14:paraId="356E476E" w14:textId="77777777" w:rsidR="00A03622" w:rsidRPr="006134B6" w:rsidRDefault="006134B6">
            <w:pPr>
              <w:numPr>
                <w:ilvl w:val="0"/>
                <w:numId w:val="2"/>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organization and management of projects,</w:t>
            </w:r>
          </w:p>
          <w:p w14:paraId="62B71782" w14:textId="77777777" w:rsidR="00A03622" w:rsidRPr="006134B6" w:rsidRDefault="006134B6">
            <w:pPr>
              <w:numPr>
                <w:ilvl w:val="0"/>
                <w:numId w:val="2"/>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methodological and analytical knowledge,</w:t>
            </w:r>
          </w:p>
          <w:p w14:paraId="250DBA2F" w14:textId="77777777" w:rsidR="00A03622" w:rsidRPr="006134B6" w:rsidRDefault="006134B6">
            <w:pPr>
              <w:numPr>
                <w:ilvl w:val="0"/>
                <w:numId w:val="2"/>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knowledge of legislation in the field of construction, spatial planning, investment documentation and environmental protection,</w:t>
            </w:r>
          </w:p>
          <w:p w14:paraId="1AAC5C64" w14:textId="77777777" w:rsidR="00A03622" w:rsidRPr="006134B6" w:rsidRDefault="006134B6">
            <w:pPr>
              <w:numPr>
                <w:ilvl w:val="0"/>
                <w:numId w:val="2"/>
              </w:numPr>
              <w:suppressAutoHyphens/>
              <w:spacing w:after="0" w:line="240" w:lineRule="auto"/>
              <w:ind w:left="360" w:right="113" w:hanging="360"/>
              <w:rPr>
                <w:rFonts w:ascii="Tahoma" w:hAnsi="Tahoma" w:cs="Tahoma"/>
                <w:sz w:val="20"/>
                <w:szCs w:val="20"/>
                <w:lang w:val="en-GB"/>
              </w:rPr>
            </w:pPr>
            <w:r w:rsidRPr="006134B6">
              <w:rPr>
                <w:rFonts w:ascii="Tahoma" w:eastAsia="Tahoma" w:hAnsi="Tahoma" w:cs="Tahoma"/>
                <w:sz w:val="20"/>
                <w:szCs w:val="20"/>
                <w:lang w:val="en-GB"/>
              </w:rPr>
              <w:t>driver's license category B.</w:t>
            </w:r>
          </w:p>
        </w:tc>
      </w:tr>
      <w:tr w:rsidR="00A03622" w:rsidRPr="006134B6" w14:paraId="25C6EF19" w14:textId="77777777" w:rsidTr="006134B6">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403F4E"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Professional and other experience</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C97665"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project management,</w:t>
            </w:r>
          </w:p>
          <w:p w14:paraId="62CFB91C"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managing project teams,</w:t>
            </w:r>
          </w:p>
          <w:p w14:paraId="55FD5EC2"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management of procedures for placement in space for spatial arrangements of national and municipal importance,</w:t>
            </w:r>
          </w:p>
          <w:p w14:paraId="74290E6B"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management and preparation of project and spatial documentation,</w:t>
            </w:r>
          </w:p>
          <w:p w14:paraId="661B05D2"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participation in administrative procedures,</w:t>
            </w:r>
          </w:p>
          <w:p w14:paraId="35BB394F"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participatio</w:t>
            </w:r>
            <w:r w:rsidRPr="006134B6">
              <w:rPr>
                <w:rFonts w:ascii="Tahoma" w:eastAsia="Tahoma" w:hAnsi="Tahoma" w:cs="Tahoma"/>
                <w:sz w:val="20"/>
                <w:szCs w:val="20"/>
                <w:lang w:val="en-GB"/>
              </w:rPr>
              <w:t>n in the preparation of investment and tender documentation,</w:t>
            </w:r>
          </w:p>
          <w:p w14:paraId="6A925461"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conducting reviews and preparing expert opinions,</w:t>
            </w:r>
          </w:p>
          <w:p w14:paraId="0ABBEE6D"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representation of investors,</w:t>
            </w:r>
          </w:p>
          <w:p w14:paraId="66B66F43" w14:textId="77777777" w:rsidR="00A03622" w:rsidRPr="006134B6" w:rsidRDefault="006134B6">
            <w:pPr>
              <w:numPr>
                <w:ilvl w:val="0"/>
                <w:numId w:val="3"/>
              </w:numPr>
              <w:suppressAutoHyphens/>
              <w:spacing w:before="74"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participation in the preparation of legislation in the field of construction of facilities,</w:t>
            </w:r>
          </w:p>
          <w:p w14:paraId="7FD748DC" w14:textId="77777777" w:rsidR="00A03622" w:rsidRPr="006134B6" w:rsidRDefault="006134B6">
            <w:pPr>
              <w:numPr>
                <w:ilvl w:val="0"/>
                <w:numId w:val="3"/>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 xml:space="preserve">reviews of professional </w:t>
            </w:r>
            <w:r w:rsidRPr="006134B6">
              <w:rPr>
                <w:rFonts w:ascii="Tahoma" w:eastAsia="Tahoma" w:hAnsi="Tahoma" w:cs="Tahoma"/>
                <w:sz w:val="20"/>
                <w:szCs w:val="20"/>
                <w:lang w:val="en-GB"/>
              </w:rPr>
              <w:t>materials, leading folders of PGD documentation and studies of variants (construction part),</w:t>
            </w:r>
          </w:p>
          <w:p w14:paraId="011312DE" w14:textId="77777777" w:rsidR="00A03622" w:rsidRPr="006134B6" w:rsidRDefault="006134B6">
            <w:pPr>
              <w:numPr>
                <w:ilvl w:val="0"/>
                <w:numId w:val="3"/>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lecturer in the field of construction and spatial investments and construction of facilities,</w:t>
            </w:r>
          </w:p>
          <w:p w14:paraId="53C77456" w14:textId="77777777" w:rsidR="00A03622" w:rsidRPr="006134B6" w:rsidRDefault="006134B6">
            <w:pPr>
              <w:numPr>
                <w:ilvl w:val="0"/>
                <w:numId w:val="3"/>
              </w:numPr>
              <w:suppressAutoHyphens/>
              <w:spacing w:after="0" w:line="240" w:lineRule="auto"/>
              <w:ind w:left="360" w:right="113" w:hanging="360"/>
              <w:rPr>
                <w:rFonts w:ascii="Tahoma" w:hAnsi="Tahoma" w:cs="Tahoma"/>
                <w:sz w:val="20"/>
                <w:szCs w:val="20"/>
                <w:lang w:val="en-GB"/>
              </w:rPr>
            </w:pPr>
            <w:r w:rsidRPr="006134B6">
              <w:rPr>
                <w:rFonts w:ascii="Tahoma" w:eastAsia="Tahoma" w:hAnsi="Tahoma" w:cs="Tahoma"/>
                <w:sz w:val="20"/>
                <w:szCs w:val="20"/>
                <w:lang w:val="en-GB"/>
              </w:rPr>
              <w:t>participation in the program committee of the Academy of Construction</w:t>
            </w:r>
            <w:r w:rsidRPr="006134B6">
              <w:rPr>
                <w:rFonts w:ascii="Tahoma" w:eastAsia="Tahoma" w:hAnsi="Tahoma" w:cs="Tahoma"/>
                <w:sz w:val="20"/>
                <w:szCs w:val="20"/>
                <w:lang w:val="en-GB"/>
              </w:rPr>
              <w:t xml:space="preserve"> Investments, organized within the Chamber of Commerce and Industry.</w:t>
            </w:r>
          </w:p>
        </w:tc>
      </w:tr>
      <w:tr w:rsidR="00A03622" w:rsidRPr="006134B6" w14:paraId="4B3661E5"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CF4794"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lastRenderedPageBreak/>
              <w:t>Education training, acquired additional functional knowledge</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F9ED21" w14:textId="77777777" w:rsidR="00A03622" w:rsidRPr="006134B6" w:rsidRDefault="006134B6">
            <w:pPr>
              <w:suppressAutoHyphens/>
              <w:spacing w:after="0" w:line="240" w:lineRule="auto"/>
              <w:ind w:left="113" w:right="113"/>
              <w:rPr>
                <w:rFonts w:ascii="Tahoma" w:eastAsia="Tahoma" w:hAnsi="Tahoma" w:cs="Tahoma"/>
                <w:sz w:val="20"/>
                <w:szCs w:val="20"/>
                <w:lang w:val="en-GB"/>
              </w:rPr>
            </w:pPr>
            <w:r w:rsidRPr="006134B6">
              <w:rPr>
                <w:rFonts w:ascii="Tahoma" w:eastAsia="Tahoma" w:hAnsi="Tahoma" w:cs="Tahoma"/>
                <w:sz w:val="20"/>
                <w:szCs w:val="20"/>
                <w:lang w:val="en-GB"/>
              </w:rPr>
              <w:t>Active participation in international and domestic scientific and professional conferences in the fields of construction, road infrastructure and economics.</w:t>
            </w:r>
          </w:p>
          <w:p w14:paraId="440AE833" w14:textId="77777777" w:rsidR="00A03622" w:rsidRPr="006134B6" w:rsidRDefault="00A03622">
            <w:pPr>
              <w:suppressAutoHyphens/>
              <w:spacing w:after="0" w:line="240" w:lineRule="auto"/>
              <w:ind w:left="113" w:right="113"/>
              <w:rPr>
                <w:rFonts w:ascii="Tahoma" w:eastAsia="Tahoma" w:hAnsi="Tahoma" w:cs="Tahoma"/>
                <w:sz w:val="20"/>
                <w:szCs w:val="20"/>
                <w:lang w:val="en-GB"/>
              </w:rPr>
            </w:pPr>
          </w:p>
          <w:p w14:paraId="717AC4DD" w14:textId="77777777" w:rsidR="00A03622" w:rsidRPr="006134B6" w:rsidRDefault="006134B6">
            <w:pPr>
              <w:suppressAutoHyphens/>
              <w:spacing w:after="0" w:line="240" w:lineRule="auto"/>
              <w:ind w:left="113" w:right="113"/>
              <w:rPr>
                <w:rFonts w:ascii="Tahoma" w:eastAsia="Tahoma" w:hAnsi="Tahoma" w:cs="Tahoma"/>
                <w:sz w:val="20"/>
                <w:szCs w:val="20"/>
                <w:lang w:val="en-GB"/>
              </w:rPr>
            </w:pPr>
            <w:r w:rsidRPr="006134B6">
              <w:rPr>
                <w:rFonts w:ascii="Tahoma" w:eastAsia="Tahoma" w:hAnsi="Tahoma" w:cs="Tahoma"/>
                <w:sz w:val="20"/>
                <w:szCs w:val="20"/>
                <w:lang w:val="en-GB"/>
              </w:rPr>
              <w:t>Titles of scientific and professional conferences in which I actively participated:</w:t>
            </w:r>
          </w:p>
          <w:p w14:paraId="0DDF5869" w14:textId="77777777" w:rsidR="00A03622" w:rsidRPr="006134B6" w:rsidRDefault="006134B6">
            <w:pPr>
              <w:numPr>
                <w:ilvl w:val="0"/>
                <w:numId w:val="4"/>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(2019) Constru</w:t>
            </w:r>
            <w:r w:rsidRPr="006134B6">
              <w:rPr>
                <w:rFonts w:ascii="Tahoma" w:eastAsia="Tahoma" w:hAnsi="Tahoma" w:cs="Tahoma"/>
                <w:sz w:val="20"/>
                <w:szCs w:val="20"/>
                <w:lang w:val="en-GB"/>
              </w:rPr>
              <w:t>ction, Spatial and Environmental Conference. Ljubljana, Slovenia.</w:t>
            </w:r>
          </w:p>
          <w:p w14:paraId="4C4F6D04" w14:textId="77777777" w:rsidR="00A03622" w:rsidRPr="006134B6" w:rsidRDefault="006134B6">
            <w:pPr>
              <w:numPr>
                <w:ilvl w:val="0"/>
                <w:numId w:val="4"/>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(2017 and 2019) Expert consultation Consulting engineering and its role in the investment process. GZS. Ljubljana, Slovenia.</w:t>
            </w:r>
          </w:p>
          <w:p w14:paraId="1E160720" w14:textId="77777777" w:rsidR="00A03622" w:rsidRPr="006134B6" w:rsidRDefault="006134B6">
            <w:pPr>
              <w:numPr>
                <w:ilvl w:val="0"/>
                <w:numId w:val="4"/>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 xml:space="preserve">(2019) World Conference of Engineers World Construction Forum. </w:t>
            </w:r>
            <w:proofErr w:type="spellStart"/>
            <w:r w:rsidRPr="006134B6">
              <w:rPr>
                <w:rFonts w:ascii="Tahoma" w:eastAsia="Tahoma" w:hAnsi="Tahoma" w:cs="Tahoma"/>
                <w:sz w:val="20"/>
                <w:szCs w:val="20"/>
                <w:lang w:val="en-GB"/>
              </w:rPr>
              <w:t>Ca</w:t>
            </w:r>
            <w:r w:rsidRPr="006134B6">
              <w:rPr>
                <w:rFonts w:ascii="Tahoma" w:eastAsia="Tahoma" w:hAnsi="Tahoma" w:cs="Tahoma"/>
                <w:sz w:val="20"/>
                <w:szCs w:val="20"/>
                <w:lang w:val="en-GB"/>
              </w:rPr>
              <w:t>nkarjev</w:t>
            </w:r>
            <w:proofErr w:type="spellEnd"/>
            <w:r w:rsidRPr="006134B6">
              <w:rPr>
                <w:rFonts w:ascii="Tahoma" w:eastAsia="Tahoma" w:hAnsi="Tahoma" w:cs="Tahoma"/>
                <w:sz w:val="20"/>
                <w:szCs w:val="20"/>
                <w:lang w:val="en-GB"/>
              </w:rPr>
              <w:t xml:space="preserve"> </w:t>
            </w:r>
            <w:proofErr w:type="spellStart"/>
            <w:r w:rsidRPr="006134B6">
              <w:rPr>
                <w:rFonts w:ascii="Tahoma" w:eastAsia="Tahoma" w:hAnsi="Tahoma" w:cs="Tahoma"/>
                <w:sz w:val="20"/>
                <w:szCs w:val="20"/>
                <w:lang w:val="en-GB"/>
              </w:rPr>
              <w:t>dom</w:t>
            </w:r>
            <w:proofErr w:type="spellEnd"/>
            <w:r w:rsidRPr="006134B6">
              <w:rPr>
                <w:rFonts w:ascii="Tahoma" w:eastAsia="Tahoma" w:hAnsi="Tahoma" w:cs="Tahoma"/>
                <w:sz w:val="20"/>
                <w:szCs w:val="20"/>
                <w:lang w:val="en-GB"/>
              </w:rPr>
              <w:t xml:space="preserve"> Ljubljana, Slovenia.</w:t>
            </w:r>
          </w:p>
          <w:p w14:paraId="4E1C13D7" w14:textId="77777777" w:rsidR="00A03622" w:rsidRPr="006134B6" w:rsidRDefault="006134B6">
            <w:pPr>
              <w:numPr>
                <w:ilvl w:val="0"/>
                <w:numId w:val="4"/>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 xml:space="preserve">(2015, 2018) International Conference on Roads and Transport. </w:t>
            </w:r>
            <w:proofErr w:type="spellStart"/>
            <w:r w:rsidRPr="006134B6">
              <w:rPr>
                <w:rFonts w:ascii="Tahoma" w:eastAsia="Tahoma" w:hAnsi="Tahoma" w:cs="Tahoma"/>
                <w:sz w:val="20"/>
                <w:szCs w:val="20"/>
                <w:lang w:val="en-GB"/>
              </w:rPr>
              <w:t>Portorož</w:t>
            </w:r>
            <w:proofErr w:type="spellEnd"/>
            <w:r w:rsidRPr="006134B6">
              <w:rPr>
                <w:rFonts w:ascii="Tahoma" w:eastAsia="Tahoma" w:hAnsi="Tahoma" w:cs="Tahoma"/>
                <w:sz w:val="20"/>
                <w:szCs w:val="20"/>
                <w:lang w:val="en-GB"/>
              </w:rPr>
              <w:t>, Slovenia.</w:t>
            </w:r>
          </w:p>
          <w:p w14:paraId="2632084F" w14:textId="77777777" w:rsidR="00A03622" w:rsidRPr="006134B6" w:rsidRDefault="006134B6">
            <w:pPr>
              <w:numPr>
                <w:ilvl w:val="0"/>
                <w:numId w:val="4"/>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 xml:space="preserve">(2018) Expert conference of the Society for Roads of North eastern Slovenia, </w:t>
            </w:r>
            <w:proofErr w:type="spellStart"/>
            <w:r w:rsidRPr="006134B6">
              <w:rPr>
                <w:rFonts w:ascii="Tahoma" w:eastAsia="Tahoma" w:hAnsi="Tahoma" w:cs="Tahoma"/>
                <w:sz w:val="20"/>
                <w:szCs w:val="20"/>
                <w:lang w:val="en-GB"/>
              </w:rPr>
              <w:t>Ravne</w:t>
            </w:r>
            <w:proofErr w:type="spellEnd"/>
            <w:r w:rsidRPr="006134B6">
              <w:rPr>
                <w:rFonts w:ascii="Tahoma" w:eastAsia="Tahoma" w:hAnsi="Tahoma" w:cs="Tahoma"/>
                <w:sz w:val="20"/>
                <w:szCs w:val="20"/>
                <w:lang w:val="en-GB"/>
              </w:rPr>
              <w:t xml:space="preserve"> </w:t>
            </w:r>
            <w:proofErr w:type="spellStart"/>
            <w:r w:rsidRPr="006134B6">
              <w:rPr>
                <w:rFonts w:ascii="Tahoma" w:eastAsia="Tahoma" w:hAnsi="Tahoma" w:cs="Tahoma"/>
                <w:sz w:val="20"/>
                <w:szCs w:val="20"/>
                <w:lang w:val="en-GB"/>
              </w:rPr>
              <w:t>na</w:t>
            </w:r>
            <w:proofErr w:type="spellEnd"/>
            <w:r w:rsidRPr="006134B6">
              <w:rPr>
                <w:rFonts w:ascii="Tahoma" w:eastAsia="Tahoma" w:hAnsi="Tahoma" w:cs="Tahoma"/>
                <w:sz w:val="20"/>
                <w:szCs w:val="20"/>
                <w:lang w:val="en-GB"/>
              </w:rPr>
              <w:t xml:space="preserve"> </w:t>
            </w:r>
            <w:proofErr w:type="spellStart"/>
            <w:r w:rsidRPr="006134B6">
              <w:rPr>
                <w:rFonts w:ascii="Tahoma" w:eastAsia="Tahoma" w:hAnsi="Tahoma" w:cs="Tahoma"/>
                <w:sz w:val="20"/>
                <w:szCs w:val="20"/>
                <w:lang w:val="en-GB"/>
              </w:rPr>
              <w:t>Koroškem</w:t>
            </w:r>
            <w:proofErr w:type="spellEnd"/>
            <w:r w:rsidRPr="006134B6">
              <w:rPr>
                <w:rFonts w:ascii="Tahoma" w:eastAsia="Tahoma" w:hAnsi="Tahoma" w:cs="Tahoma"/>
                <w:sz w:val="20"/>
                <w:szCs w:val="20"/>
                <w:lang w:val="en-GB"/>
              </w:rPr>
              <w:t>, Slovenia.</w:t>
            </w:r>
          </w:p>
          <w:p w14:paraId="68757312" w14:textId="77777777" w:rsidR="00A03622" w:rsidRPr="006134B6" w:rsidRDefault="006134B6">
            <w:pPr>
              <w:numPr>
                <w:ilvl w:val="0"/>
                <w:numId w:val="4"/>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(2011 and 2013) Expert conference o</w:t>
            </w:r>
            <w:r w:rsidRPr="006134B6">
              <w:rPr>
                <w:rFonts w:ascii="Tahoma" w:eastAsia="Tahoma" w:hAnsi="Tahoma" w:cs="Tahoma"/>
                <w:sz w:val="20"/>
                <w:szCs w:val="20"/>
                <w:lang w:val="en-GB"/>
              </w:rPr>
              <w:t>f the Association of Asphalt Pavers of Slovenia. Colloquium on asphalts and bitumen. Bled, Slovenia.</w:t>
            </w:r>
          </w:p>
          <w:p w14:paraId="7CCC7877" w14:textId="77777777" w:rsidR="00A03622" w:rsidRPr="006134B6" w:rsidRDefault="006134B6">
            <w:pPr>
              <w:numPr>
                <w:ilvl w:val="0"/>
                <w:numId w:val="4"/>
              </w:numPr>
              <w:suppressAutoHyphens/>
              <w:spacing w:after="0" w:line="240" w:lineRule="auto"/>
              <w:ind w:left="360" w:right="113" w:hanging="360"/>
              <w:jc w:val="both"/>
              <w:rPr>
                <w:rFonts w:ascii="Tahoma" w:hAnsi="Tahoma" w:cs="Tahoma"/>
                <w:sz w:val="20"/>
                <w:szCs w:val="20"/>
                <w:lang w:val="en-GB"/>
              </w:rPr>
            </w:pPr>
            <w:r w:rsidRPr="006134B6">
              <w:rPr>
                <w:rFonts w:ascii="Tahoma" w:eastAsia="Tahoma" w:hAnsi="Tahoma" w:cs="Tahoma"/>
                <w:sz w:val="20"/>
                <w:szCs w:val="20"/>
                <w:shd w:val="clear" w:color="auto" w:fill="FFFFFF"/>
                <w:lang w:val="en-GB"/>
              </w:rPr>
              <w:t>(2008, 2012, 2013, 2014, 2016) Scientific Conference Challenges of Globalization and the Socio-Economic Environment of the EU, FUPI, Novo mesto, Slovenia.</w:t>
            </w:r>
          </w:p>
        </w:tc>
      </w:tr>
      <w:tr w:rsidR="00A03622" w:rsidRPr="006134B6" w14:paraId="59ED1CB7"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5660FE"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Previous pedagogical work</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D398BD" w14:textId="77777777" w:rsidR="00A03622" w:rsidRPr="006134B6" w:rsidRDefault="006134B6">
            <w:pPr>
              <w:suppressAutoHyphens/>
              <w:spacing w:after="0" w:line="240" w:lineRule="auto"/>
              <w:ind w:left="113" w:right="113"/>
              <w:rPr>
                <w:rFonts w:ascii="Tahoma" w:eastAsia="Tahoma" w:hAnsi="Tahoma" w:cs="Tahoma"/>
                <w:sz w:val="20"/>
                <w:szCs w:val="20"/>
                <w:lang w:val="en-GB"/>
              </w:rPr>
            </w:pPr>
            <w:r w:rsidRPr="006134B6">
              <w:rPr>
                <w:rFonts w:ascii="Tahoma" w:eastAsia="Tahoma" w:hAnsi="Tahoma" w:cs="Tahoma"/>
                <w:sz w:val="20"/>
                <w:szCs w:val="20"/>
                <w:lang w:val="en-GB"/>
              </w:rPr>
              <w:t>Pedagogical work at higher education and other institutions:</w:t>
            </w:r>
          </w:p>
          <w:p w14:paraId="2C974170" w14:textId="77777777" w:rsidR="00A03622" w:rsidRPr="006134B6" w:rsidRDefault="006134B6">
            <w:pPr>
              <w:numPr>
                <w:ilvl w:val="0"/>
                <w:numId w:val="5"/>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lecturer at the Novo mesto College of Management and Management for the period from 26 May 2012 to 25 May 2017.</w:t>
            </w:r>
          </w:p>
          <w:p w14:paraId="41B61F13" w14:textId="77777777" w:rsidR="00A03622" w:rsidRPr="006134B6" w:rsidRDefault="006134B6">
            <w:pPr>
              <w:numPr>
                <w:ilvl w:val="0"/>
                <w:numId w:val="5"/>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lecturer at an invited lecture at the University of Novo</w:t>
            </w:r>
            <w:r w:rsidRPr="006134B6">
              <w:rPr>
                <w:rFonts w:ascii="Tahoma" w:eastAsia="Tahoma" w:hAnsi="Tahoma" w:cs="Tahoma"/>
                <w:sz w:val="20"/>
                <w:szCs w:val="20"/>
                <w:lang w:val="en-GB"/>
              </w:rPr>
              <w:t xml:space="preserve"> mesto, Faculty of Economics and Informatics entitled the use of business statistics in practice, in 2018 and</w:t>
            </w:r>
          </w:p>
          <w:p w14:paraId="02D2EBBE" w14:textId="77777777" w:rsidR="00A03622" w:rsidRPr="006134B6" w:rsidRDefault="006134B6">
            <w:pPr>
              <w:numPr>
                <w:ilvl w:val="0"/>
                <w:numId w:val="5"/>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lecturer and head of the module Spatial and investment activity at the Academy of Construction Investments, organized within the Chamber of Commer</w:t>
            </w:r>
            <w:r w:rsidRPr="006134B6">
              <w:rPr>
                <w:rFonts w:ascii="Tahoma" w:eastAsia="Tahoma" w:hAnsi="Tahoma" w:cs="Tahoma"/>
                <w:sz w:val="20"/>
                <w:szCs w:val="20"/>
                <w:lang w:val="en-GB"/>
              </w:rPr>
              <w:t>ce of Slovenia, in 2018, 2019 and 2020.</w:t>
            </w:r>
          </w:p>
          <w:p w14:paraId="70AA8CEC" w14:textId="77777777" w:rsidR="00A03622" w:rsidRPr="006134B6" w:rsidRDefault="006134B6">
            <w:pPr>
              <w:numPr>
                <w:ilvl w:val="0"/>
                <w:numId w:val="5"/>
              </w:numPr>
              <w:suppressAutoHyphens/>
              <w:spacing w:after="0" w:line="240" w:lineRule="auto"/>
              <w:ind w:left="360" w:right="113" w:hanging="360"/>
              <w:rPr>
                <w:rFonts w:ascii="Tahoma" w:hAnsi="Tahoma" w:cs="Tahoma"/>
                <w:sz w:val="20"/>
                <w:szCs w:val="20"/>
                <w:lang w:val="en-GB"/>
              </w:rPr>
            </w:pPr>
            <w:r w:rsidRPr="006134B6">
              <w:rPr>
                <w:rFonts w:ascii="Tahoma" w:eastAsia="Tahoma" w:hAnsi="Tahoma" w:cs="Tahoma"/>
                <w:sz w:val="20"/>
                <w:szCs w:val="20"/>
                <w:lang w:val="en-GB"/>
              </w:rPr>
              <w:t>lecturer at the New University, Faculty of Economics and Law Ljubljana</w:t>
            </w:r>
          </w:p>
        </w:tc>
      </w:tr>
      <w:tr w:rsidR="00A03622" w:rsidRPr="006134B6" w14:paraId="2611AACB" w14:textId="77777777" w:rsidTr="006134B6">
        <w:tblPrEx>
          <w:tblCellMar>
            <w:top w:w="0" w:type="dxa"/>
            <w:bottom w:w="0" w:type="dxa"/>
          </w:tblCellMar>
        </w:tblPrEx>
        <w:trPr>
          <w:cantSplit/>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73874C"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Participation in international projects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1A6141"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sz w:val="20"/>
                <w:szCs w:val="20"/>
                <w:lang w:val="en-GB"/>
              </w:rPr>
              <w:t>Participate in Group of Experts on Benchmarking Transport Infrastructure Construction Costs, UNECE, from</w:t>
            </w:r>
            <w:r w:rsidRPr="006134B6">
              <w:rPr>
                <w:rFonts w:ascii="Tahoma" w:eastAsia="Tahoma" w:hAnsi="Tahoma" w:cs="Tahoma"/>
                <w:sz w:val="20"/>
                <w:szCs w:val="20"/>
                <w:lang w:val="en-GB"/>
              </w:rPr>
              <w:t xml:space="preserve"> 2017 to 2018.</w:t>
            </w:r>
          </w:p>
        </w:tc>
      </w:tr>
      <w:tr w:rsidR="00A03622" w:rsidRPr="006134B6" w14:paraId="67D1496C" w14:textId="77777777" w:rsidTr="006134B6">
        <w:tblPrEx>
          <w:tblCellMar>
            <w:top w:w="0" w:type="dxa"/>
            <w:bottom w:w="0" w:type="dxa"/>
          </w:tblCellMar>
        </w:tblPrEx>
        <w:trPr>
          <w:cantSplit/>
          <w:trHeight w:val="1"/>
        </w:trPr>
        <w:tc>
          <w:tcPr>
            <w:tcW w:w="311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0ED1FFB9" w14:textId="77777777" w:rsidR="00A03622" w:rsidRPr="006134B6" w:rsidRDefault="00A03622">
            <w:pPr>
              <w:suppressAutoHyphens/>
              <w:spacing w:after="0" w:line="240" w:lineRule="auto"/>
              <w:ind w:left="113" w:right="113"/>
              <w:jc w:val="right"/>
              <w:rPr>
                <w:rFonts w:ascii="Tahoma" w:eastAsia="Calibri" w:hAnsi="Tahoma" w:cs="Tahoma"/>
                <w:sz w:val="20"/>
                <w:szCs w:val="20"/>
                <w:lang w:val="en-GB"/>
              </w:rPr>
            </w:pPr>
          </w:p>
        </w:tc>
        <w:tc>
          <w:tcPr>
            <w:tcW w:w="595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14:paraId="294C1BBF"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5243F7FA" w14:textId="77777777" w:rsidTr="006134B6">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FAA8AC" w14:textId="77777777" w:rsidR="00A03622" w:rsidRPr="006134B6" w:rsidRDefault="006134B6">
            <w:pPr>
              <w:suppressAutoHyphens/>
              <w:spacing w:after="0" w:line="240" w:lineRule="auto"/>
              <w:jc w:val="both"/>
              <w:rPr>
                <w:rFonts w:ascii="Tahoma" w:hAnsi="Tahoma" w:cs="Tahoma"/>
                <w:sz w:val="20"/>
                <w:szCs w:val="20"/>
                <w:lang w:val="en-GB"/>
              </w:rPr>
            </w:pPr>
            <w:r w:rsidRPr="006134B6">
              <w:rPr>
                <w:rFonts w:ascii="Tahoma" w:eastAsia="Tahoma" w:hAnsi="Tahoma" w:cs="Tahoma"/>
                <w:b/>
                <w:sz w:val="20"/>
                <w:szCs w:val="20"/>
                <w:lang w:val="en-GB"/>
              </w:rPr>
              <w:t>Professional and scientific articles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25B2AA" w14:textId="77777777" w:rsidR="00A03622" w:rsidRPr="006134B6" w:rsidRDefault="00A03622">
            <w:pPr>
              <w:widowControl w:val="0"/>
              <w:spacing w:after="0" w:line="276" w:lineRule="auto"/>
              <w:ind w:left="360" w:right="250"/>
              <w:jc w:val="both"/>
              <w:rPr>
                <w:rFonts w:ascii="Tahoma" w:eastAsia="Calibri" w:hAnsi="Tahoma" w:cs="Tahoma"/>
                <w:sz w:val="20"/>
                <w:szCs w:val="20"/>
                <w:lang w:val="en-GB"/>
              </w:rPr>
            </w:pPr>
          </w:p>
        </w:tc>
      </w:tr>
      <w:tr w:rsidR="00A03622" w:rsidRPr="006134B6" w14:paraId="6381FE3B" w14:textId="77777777" w:rsidTr="006134B6">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8D11F5" w14:textId="77777777" w:rsidR="00A03622" w:rsidRPr="006134B6" w:rsidRDefault="00A03622">
            <w:pPr>
              <w:suppressAutoHyphens/>
              <w:spacing w:after="0" w:line="240" w:lineRule="auto"/>
              <w:jc w:val="right"/>
              <w:rPr>
                <w:rFonts w:ascii="Tahoma" w:eastAsia="Calibri" w:hAnsi="Tahoma" w:cs="Tahoma"/>
                <w:sz w:val="20"/>
                <w:szCs w:val="20"/>
                <w:lang w:val="en-GB"/>
              </w:rPr>
            </w:pP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F69935" w14:textId="77777777" w:rsidR="00A03622" w:rsidRPr="006134B6" w:rsidRDefault="006134B6">
            <w:pPr>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w:t>
            </w:r>
            <w:r w:rsidRPr="006134B6">
              <w:rPr>
                <w:rFonts w:ascii="Tahoma" w:eastAsia="Tahoma" w:hAnsi="Tahoma" w:cs="Tahoma"/>
                <w:sz w:val="20"/>
                <w:szCs w:val="20"/>
                <w:lang w:val="en-GB"/>
              </w:rPr>
              <w:t>č Zagorc L. (2019). The role of the engineer in the phase of preparation for construction with emphasis on current issues. Proceedings of the 2nd Expert Conference Consulting Engineering and its role in the investment process. GZS Ljubljana.</w:t>
            </w:r>
          </w:p>
          <w:p w14:paraId="49603861" w14:textId="77777777" w:rsidR="00A03622" w:rsidRPr="006134B6" w:rsidRDefault="006134B6">
            <w:pPr>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Kegljevič Zago</w:t>
            </w:r>
            <w:r w:rsidRPr="006134B6">
              <w:rPr>
                <w:rFonts w:ascii="Tahoma" w:eastAsia="Tahoma" w:hAnsi="Tahoma" w:cs="Tahoma"/>
                <w:sz w:val="20"/>
                <w:szCs w:val="20"/>
                <w:lang w:val="en-GB"/>
              </w:rPr>
              <w:t xml:space="preserve">rc L. (2019). Engineers in sustainable development societies. Contribution to the World Construction Forum. </w:t>
            </w:r>
            <w:proofErr w:type="spellStart"/>
            <w:r w:rsidRPr="006134B6">
              <w:rPr>
                <w:rFonts w:ascii="Tahoma" w:eastAsia="Tahoma" w:hAnsi="Tahoma" w:cs="Tahoma"/>
                <w:sz w:val="20"/>
                <w:szCs w:val="20"/>
                <w:lang w:val="en-GB"/>
              </w:rPr>
              <w:t>Cankarjev</w:t>
            </w:r>
            <w:proofErr w:type="spellEnd"/>
            <w:r w:rsidRPr="006134B6">
              <w:rPr>
                <w:rFonts w:ascii="Tahoma" w:eastAsia="Tahoma" w:hAnsi="Tahoma" w:cs="Tahoma"/>
                <w:sz w:val="20"/>
                <w:szCs w:val="20"/>
                <w:lang w:val="en-GB"/>
              </w:rPr>
              <w:t xml:space="preserve"> </w:t>
            </w:r>
            <w:proofErr w:type="spellStart"/>
            <w:r w:rsidRPr="006134B6">
              <w:rPr>
                <w:rFonts w:ascii="Tahoma" w:eastAsia="Tahoma" w:hAnsi="Tahoma" w:cs="Tahoma"/>
                <w:sz w:val="20"/>
                <w:szCs w:val="20"/>
                <w:lang w:val="en-GB"/>
              </w:rPr>
              <w:t>dom</w:t>
            </w:r>
            <w:proofErr w:type="spellEnd"/>
            <w:r w:rsidRPr="006134B6">
              <w:rPr>
                <w:rFonts w:ascii="Tahoma" w:eastAsia="Tahoma" w:hAnsi="Tahoma" w:cs="Tahoma"/>
                <w:sz w:val="20"/>
                <w:szCs w:val="20"/>
                <w:lang w:val="en-GB"/>
              </w:rPr>
              <w:t xml:space="preserve"> Ljubljana.</w:t>
            </w:r>
          </w:p>
          <w:p w14:paraId="0B5FCEF0"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shd w:val="clear" w:color="auto" w:fill="FFFFFF"/>
                <w:lang w:val="en-GB"/>
              </w:rPr>
            </w:pPr>
            <w:r w:rsidRPr="006134B6">
              <w:rPr>
                <w:rFonts w:ascii="Tahoma" w:eastAsia="Tahoma" w:hAnsi="Tahoma" w:cs="Tahoma"/>
                <w:sz w:val="20"/>
                <w:szCs w:val="20"/>
                <w:shd w:val="clear" w:color="auto" w:fill="FFFFFF"/>
                <w:lang w:val="en-GB"/>
              </w:rPr>
              <w:t>Kegljevi</w:t>
            </w:r>
            <w:r w:rsidRPr="006134B6">
              <w:rPr>
                <w:rFonts w:ascii="Tahoma" w:eastAsia="Tahoma" w:hAnsi="Tahoma" w:cs="Tahoma"/>
                <w:sz w:val="20"/>
                <w:szCs w:val="20"/>
                <w:shd w:val="clear" w:color="auto" w:fill="FFFFFF"/>
                <w:lang w:val="en-GB"/>
              </w:rPr>
              <w:t>č Zagorc L. (2019). Sustainable development and changes in the construction profession. Construction Journal, no. 8, year: LXVIII. Association of Engineers and Construction Technicians of Slovenia. Ljubljana.</w:t>
            </w:r>
          </w:p>
          <w:p w14:paraId="759294AB"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shd w:val="clear" w:color="auto" w:fill="FFFFFF"/>
                <w:lang w:val="en-GB"/>
              </w:rPr>
            </w:pPr>
            <w:r w:rsidRPr="006134B6">
              <w:rPr>
                <w:rFonts w:ascii="Tahoma" w:eastAsia="Tahoma" w:hAnsi="Tahoma" w:cs="Tahoma"/>
                <w:sz w:val="20"/>
                <w:szCs w:val="20"/>
                <w:shd w:val="clear" w:color="auto" w:fill="FFFFFF"/>
                <w:lang w:val="en-GB"/>
              </w:rPr>
              <w:t xml:space="preserve">Kegljevič Zagorc, L. in </w:t>
            </w:r>
            <w:proofErr w:type="spellStart"/>
            <w:r w:rsidRPr="006134B6">
              <w:rPr>
                <w:rFonts w:ascii="Tahoma" w:eastAsia="Tahoma" w:hAnsi="Tahoma" w:cs="Tahoma"/>
                <w:sz w:val="20"/>
                <w:szCs w:val="20"/>
                <w:shd w:val="clear" w:color="auto" w:fill="FFFFFF"/>
                <w:lang w:val="en-GB"/>
              </w:rPr>
              <w:t>Kušnik</w:t>
            </w:r>
            <w:proofErr w:type="spellEnd"/>
            <w:r w:rsidRPr="006134B6">
              <w:rPr>
                <w:rFonts w:ascii="Tahoma" w:eastAsia="Tahoma" w:hAnsi="Tahoma" w:cs="Tahoma"/>
                <w:sz w:val="20"/>
                <w:szCs w:val="20"/>
                <w:shd w:val="clear" w:color="auto" w:fill="FFFFFF"/>
                <w:lang w:val="en-GB"/>
              </w:rPr>
              <w:t xml:space="preserve"> J. (1018). Prese</w:t>
            </w:r>
            <w:r w:rsidRPr="006134B6">
              <w:rPr>
                <w:rFonts w:ascii="Tahoma" w:eastAsia="Tahoma" w:hAnsi="Tahoma" w:cs="Tahoma"/>
                <w:sz w:val="20"/>
                <w:szCs w:val="20"/>
                <w:shd w:val="clear" w:color="auto" w:fill="FFFFFF"/>
                <w:lang w:val="en-GB"/>
              </w:rPr>
              <w:t xml:space="preserve">ntation of investment projects of the third development axis, the holder </w:t>
            </w:r>
            <w:r w:rsidRPr="006134B6">
              <w:rPr>
                <w:rFonts w:ascii="Tahoma" w:eastAsia="Tahoma" w:hAnsi="Tahoma" w:cs="Tahoma"/>
                <w:sz w:val="20"/>
                <w:szCs w:val="20"/>
                <w:shd w:val="clear" w:color="auto" w:fill="FFFFFF"/>
                <w:lang w:val="en-GB"/>
              </w:rPr>
              <w:lastRenderedPageBreak/>
              <w:t xml:space="preserve">of which is DARS </w:t>
            </w:r>
            <w:proofErr w:type="spellStart"/>
            <w:r w:rsidRPr="006134B6">
              <w:rPr>
                <w:rFonts w:ascii="Tahoma" w:eastAsia="Tahoma" w:hAnsi="Tahoma" w:cs="Tahoma"/>
                <w:sz w:val="20"/>
                <w:szCs w:val="20"/>
                <w:shd w:val="clear" w:color="auto" w:fill="FFFFFF"/>
                <w:lang w:val="en-GB"/>
              </w:rPr>
              <w:t>d.d.</w:t>
            </w:r>
            <w:proofErr w:type="spellEnd"/>
            <w:r w:rsidRPr="006134B6">
              <w:rPr>
                <w:rFonts w:ascii="Tahoma" w:eastAsia="Tahoma" w:hAnsi="Tahoma" w:cs="Tahoma"/>
                <w:sz w:val="20"/>
                <w:szCs w:val="20"/>
                <w:shd w:val="clear" w:color="auto" w:fill="FFFFFF"/>
                <w:lang w:val="en-GB"/>
              </w:rPr>
              <w:t xml:space="preserve"> Proceedings 3rd development axis: is it finally for real now? Road Association of </w:t>
            </w:r>
            <w:proofErr w:type="spellStart"/>
            <w:r w:rsidRPr="006134B6">
              <w:rPr>
                <w:rFonts w:ascii="Tahoma" w:eastAsia="Tahoma" w:hAnsi="Tahoma" w:cs="Tahoma"/>
                <w:sz w:val="20"/>
                <w:szCs w:val="20"/>
                <w:shd w:val="clear" w:color="auto" w:fill="FFFFFF"/>
                <w:lang w:val="en-GB"/>
              </w:rPr>
              <w:t>Northeastern</w:t>
            </w:r>
            <w:proofErr w:type="spellEnd"/>
            <w:r w:rsidRPr="006134B6">
              <w:rPr>
                <w:rFonts w:ascii="Tahoma" w:eastAsia="Tahoma" w:hAnsi="Tahoma" w:cs="Tahoma"/>
                <w:sz w:val="20"/>
                <w:szCs w:val="20"/>
                <w:shd w:val="clear" w:color="auto" w:fill="FFFFFF"/>
                <w:lang w:val="en-GB"/>
              </w:rPr>
              <w:t xml:space="preserve"> Slovenia. Expert consultation (6; 2018; </w:t>
            </w:r>
            <w:proofErr w:type="spellStart"/>
            <w:r w:rsidRPr="006134B6">
              <w:rPr>
                <w:rFonts w:ascii="Tahoma" w:eastAsia="Tahoma" w:hAnsi="Tahoma" w:cs="Tahoma"/>
                <w:sz w:val="20"/>
                <w:szCs w:val="20"/>
                <w:shd w:val="clear" w:color="auto" w:fill="FFFFFF"/>
                <w:lang w:val="en-GB"/>
              </w:rPr>
              <w:t>Ravne</w:t>
            </w:r>
            <w:proofErr w:type="spellEnd"/>
            <w:r w:rsidRPr="006134B6">
              <w:rPr>
                <w:rFonts w:ascii="Tahoma" w:eastAsia="Tahoma" w:hAnsi="Tahoma" w:cs="Tahoma"/>
                <w:sz w:val="20"/>
                <w:szCs w:val="20"/>
                <w:shd w:val="clear" w:color="auto" w:fill="FFFFFF"/>
                <w:lang w:val="en-GB"/>
              </w:rPr>
              <w:t xml:space="preserve"> </w:t>
            </w:r>
            <w:proofErr w:type="spellStart"/>
            <w:r w:rsidRPr="006134B6">
              <w:rPr>
                <w:rFonts w:ascii="Tahoma" w:eastAsia="Tahoma" w:hAnsi="Tahoma" w:cs="Tahoma"/>
                <w:sz w:val="20"/>
                <w:szCs w:val="20"/>
                <w:shd w:val="clear" w:color="auto" w:fill="FFFFFF"/>
                <w:lang w:val="en-GB"/>
              </w:rPr>
              <w:t>na</w:t>
            </w:r>
            <w:proofErr w:type="spellEnd"/>
            <w:r w:rsidRPr="006134B6">
              <w:rPr>
                <w:rFonts w:ascii="Tahoma" w:eastAsia="Tahoma" w:hAnsi="Tahoma" w:cs="Tahoma"/>
                <w:sz w:val="20"/>
                <w:szCs w:val="20"/>
                <w:shd w:val="clear" w:color="auto" w:fill="FFFFFF"/>
                <w:lang w:val="en-GB"/>
              </w:rPr>
              <w:t xml:space="preserve"> </w:t>
            </w:r>
            <w:proofErr w:type="spellStart"/>
            <w:r w:rsidRPr="006134B6">
              <w:rPr>
                <w:rFonts w:ascii="Tahoma" w:eastAsia="Tahoma" w:hAnsi="Tahoma" w:cs="Tahoma"/>
                <w:sz w:val="20"/>
                <w:szCs w:val="20"/>
                <w:shd w:val="clear" w:color="auto" w:fill="FFFFFF"/>
                <w:lang w:val="en-GB"/>
              </w:rPr>
              <w:t>Koroškem</w:t>
            </w:r>
            <w:proofErr w:type="spellEnd"/>
            <w:r w:rsidRPr="006134B6">
              <w:rPr>
                <w:rFonts w:ascii="Tahoma" w:eastAsia="Tahoma" w:hAnsi="Tahoma" w:cs="Tahoma"/>
                <w:sz w:val="20"/>
                <w:szCs w:val="20"/>
                <w:shd w:val="clear" w:color="auto" w:fill="FFFFFF"/>
                <w:lang w:val="en-GB"/>
              </w:rPr>
              <w:t>).</w:t>
            </w:r>
          </w:p>
          <w:p w14:paraId="135E48E7"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shd w:val="clear" w:color="auto" w:fill="FFFFFF"/>
                <w:lang w:val="en-GB"/>
              </w:rPr>
            </w:pPr>
            <w:r w:rsidRPr="006134B6">
              <w:rPr>
                <w:rFonts w:ascii="Tahoma" w:eastAsia="Tahoma" w:hAnsi="Tahoma" w:cs="Tahoma"/>
                <w:sz w:val="20"/>
                <w:szCs w:val="20"/>
                <w:shd w:val="clear" w:color="auto" w:fill="FFFFFF"/>
                <w:lang w:val="en-GB"/>
              </w:rPr>
              <w:t>Keglje</w:t>
            </w:r>
            <w:r w:rsidRPr="006134B6">
              <w:rPr>
                <w:rFonts w:ascii="Tahoma" w:eastAsia="Tahoma" w:hAnsi="Tahoma" w:cs="Tahoma"/>
                <w:sz w:val="20"/>
                <w:szCs w:val="20"/>
                <w:shd w:val="clear" w:color="auto" w:fill="FFFFFF"/>
                <w:lang w:val="en-GB"/>
              </w:rPr>
              <w:t>vič Zagorc L. (2018). Investment and company responsibility. Journal of Economics and Business. EB Vol. 5, no. 2, 2018. Novo mesto.</w:t>
            </w:r>
          </w:p>
          <w:p w14:paraId="231F853C"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shd w:val="clear" w:color="auto" w:fill="FFFFFF"/>
                <w:lang w:val="en-GB"/>
              </w:rPr>
            </w:pPr>
            <w:r w:rsidRPr="006134B6">
              <w:rPr>
                <w:rFonts w:ascii="Tahoma" w:eastAsia="Tahoma" w:hAnsi="Tahoma" w:cs="Tahoma"/>
                <w:sz w:val="20"/>
                <w:szCs w:val="20"/>
                <w:shd w:val="clear" w:color="auto" w:fill="FFFFFF"/>
                <w:lang w:val="en-GB"/>
              </w:rPr>
              <w:t xml:space="preserve">Kegljevič Zagorc L. in </w:t>
            </w:r>
            <w:proofErr w:type="spellStart"/>
            <w:r w:rsidRPr="006134B6">
              <w:rPr>
                <w:rFonts w:ascii="Tahoma" w:eastAsia="Tahoma" w:hAnsi="Tahoma" w:cs="Tahoma"/>
                <w:sz w:val="20"/>
                <w:szCs w:val="20"/>
                <w:shd w:val="clear" w:color="auto" w:fill="FFFFFF"/>
                <w:lang w:val="en-GB"/>
              </w:rPr>
              <w:t>Krafogel</w:t>
            </w:r>
            <w:proofErr w:type="spellEnd"/>
            <w:r w:rsidRPr="006134B6">
              <w:rPr>
                <w:rFonts w:ascii="Tahoma" w:eastAsia="Tahoma" w:hAnsi="Tahoma" w:cs="Tahoma"/>
                <w:sz w:val="20"/>
                <w:szCs w:val="20"/>
                <w:shd w:val="clear" w:color="auto" w:fill="FFFFFF"/>
                <w:lang w:val="en-GB"/>
              </w:rPr>
              <w:t xml:space="preserve"> K. (2017). Changing spatial and construction through the paradigm of modern society. Proceed</w:t>
            </w:r>
            <w:r w:rsidRPr="006134B6">
              <w:rPr>
                <w:rFonts w:ascii="Tahoma" w:eastAsia="Tahoma" w:hAnsi="Tahoma" w:cs="Tahoma"/>
                <w:sz w:val="20"/>
                <w:szCs w:val="20"/>
                <w:shd w:val="clear" w:color="auto" w:fill="FFFFFF"/>
                <w:lang w:val="en-GB"/>
              </w:rPr>
              <w:t>ings of the 2nd Expert Conference Consulting Engineering and its role in the investment process. GZS Ljubljana.</w:t>
            </w:r>
          </w:p>
          <w:p w14:paraId="0B4714EF"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Kegljevič Zagorc L. (2016). Sustainable investments and development goals. Proceedings of the International Conference the Challenges of Globali</w:t>
            </w:r>
            <w:r w:rsidRPr="006134B6">
              <w:rPr>
                <w:rFonts w:ascii="Tahoma" w:eastAsia="Tahoma" w:hAnsi="Tahoma" w:cs="Tahoma"/>
                <w:sz w:val="20"/>
                <w:szCs w:val="20"/>
                <w:lang w:val="en-GB"/>
              </w:rPr>
              <w:t>zation and the EU Economic Environment. Novo mesto Higher Education Centre.</w:t>
            </w:r>
          </w:p>
          <w:p w14:paraId="40FAC8E6" w14:textId="77777777" w:rsidR="00A03622" w:rsidRPr="006134B6" w:rsidRDefault="006134B6">
            <w:pPr>
              <w:numPr>
                <w:ilvl w:val="0"/>
                <w:numId w:val="6"/>
              </w:numPr>
              <w:spacing w:after="0" w:line="276" w:lineRule="auto"/>
              <w:ind w:left="360" w:hanging="360"/>
              <w:jc w:val="both"/>
              <w:rPr>
                <w:rFonts w:ascii="Tahoma" w:eastAsia="Tahoma" w:hAnsi="Tahoma" w:cs="Tahoma"/>
                <w:sz w:val="20"/>
                <w:szCs w:val="20"/>
                <w:shd w:val="clear" w:color="auto" w:fill="FFFFFF"/>
                <w:lang w:val="en-GB"/>
              </w:rPr>
            </w:pPr>
            <w:r w:rsidRPr="006134B6">
              <w:rPr>
                <w:rFonts w:ascii="Tahoma" w:eastAsia="Tahoma" w:hAnsi="Tahoma" w:cs="Tahoma"/>
                <w:sz w:val="20"/>
                <w:szCs w:val="20"/>
                <w:shd w:val="clear" w:color="auto" w:fill="FFFFFF"/>
                <w:lang w:val="en-GB"/>
              </w:rPr>
              <w:t>Kegljevič Zagorc, L. (1015). Decision-making on spatial investments in Slovenia from the point of view of the investment decision-making process. Journal of Economics and Business.</w:t>
            </w:r>
            <w:r w:rsidRPr="006134B6">
              <w:rPr>
                <w:rFonts w:ascii="Tahoma" w:eastAsia="Tahoma" w:hAnsi="Tahoma" w:cs="Tahoma"/>
                <w:sz w:val="20"/>
                <w:szCs w:val="20"/>
                <w:shd w:val="clear" w:color="auto" w:fill="FFFFFF"/>
                <w:lang w:val="en-GB"/>
              </w:rPr>
              <w:t xml:space="preserve"> EB Vol. 2, no. 2, 2015. Novo mesto.</w:t>
            </w:r>
          </w:p>
          <w:p w14:paraId="6FFA029B" w14:textId="77777777" w:rsidR="00A03622" w:rsidRPr="006134B6" w:rsidRDefault="006134B6">
            <w:pPr>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 xml:space="preserve">Kegljevič Zagorc L. (2015). Quality of projects </w:t>
            </w:r>
            <w:proofErr w:type="gramStart"/>
            <w:r w:rsidRPr="006134B6">
              <w:rPr>
                <w:rFonts w:ascii="Tahoma" w:eastAsia="Tahoma" w:hAnsi="Tahoma" w:cs="Tahoma"/>
                <w:sz w:val="20"/>
                <w:szCs w:val="20"/>
                <w:lang w:val="en-GB"/>
              </w:rPr>
              <w:t>as a result of</w:t>
            </w:r>
            <w:proofErr w:type="gramEnd"/>
            <w:r w:rsidRPr="006134B6">
              <w:rPr>
                <w:rFonts w:ascii="Tahoma" w:eastAsia="Tahoma" w:hAnsi="Tahoma" w:cs="Tahoma"/>
                <w:sz w:val="20"/>
                <w:szCs w:val="20"/>
                <w:lang w:val="en-GB"/>
              </w:rPr>
              <w:t xml:space="preserve"> the influence of various factors. Proceedings of the 13th Conference on Roads and Transport. </w:t>
            </w:r>
            <w:proofErr w:type="spellStart"/>
            <w:r w:rsidRPr="006134B6">
              <w:rPr>
                <w:rFonts w:ascii="Tahoma" w:eastAsia="Tahoma" w:hAnsi="Tahoma" w:cs="Tahoma"/>
                <w:sz w:val="20"/>
                <w:szCs w:val="20"/>
                <w:lang w:val="en-GB"/>
              </w:rPr>
              <w:t>Portorož</w:t>
            </w:r>
            <w:proofErr w:type="spellEnd"/>
            <w:r w:rsidRPr="006134B6">
              <w:rPr>
                <w:rFonts w:ascii="Tahoma" w:eastAsia="Tahoma" w:hAnsi="Tahoma" w:cs="Tahoma"/>
                <w:sz w:val="20"/>
                <w:szCs w:val="20"/>
                <w:lang w:val="en-GB"/>
              </w:rPr>
              <w:t>. October 2015.</w:t>
            </w:r>
          </w:p>
          <w:p w14:paraId="6542F974"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Kegljevič Zagorc L. (2014). Decision-ma</w:t>
            </w:r>
            <w:r w:rsidRPr="006134B6">
              <w:rPr>
                <w:rFonts w:ascii="Tahoma" w:eastAsia="Tahoma" w:hAnsi="Tahoma" w:cs="Tahoma"/>
                <w:sz w:val="20"/>
                <w:szCs w:val="20"/>
                <w:lang w:val="en-GB"/>
              </w:rPr>
              <w:t>king on sustainable development spatial investments in Slovenia. Proceedings of the International Conference Challenges of Globalization and the EU Economic Environment. Novo mesto Higher Education Centre.</w:t>
            </w:r>
          </w:p>
          <w:p w14:paraId="5568CECD"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Kegljevič Zagorc, L. (2013). Valuation of social i</w:t>
            </w:r>
            <w:r w:rsidRPr="006134B6">
              <w:rPr>
                <w:rFonts w:ascii="Tahoma" w:eastAsia="Tahoma" w:hAnsi="Tahoma" w:cs="Tahoma"/>
                <w:sz w:val="20"/>
                <w:szCs w:val="20"/>
                <w:lang w:val="en-GB"/>
              </w:rPr>
              <w:t>nvestments. Proceedings of the International Conference the Challenges of Globalization and the EU Economic Environment. Novo mesto Higher Education Centre.</w:t>
            </w:r>
          </w:p>
          <w:p w14:paraId="30D26B63"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 xml:space="preserve">Kegljevič Zagorc, L. in Cezar J. (2013). Evaluation of alternative measures for the rehabilitation </w:t>
            </w:r>
            <w:r w:rsidRPr="006134B6">
              <w:rPr>
                <w:rFonts w:ascii="Tahoma" w:eastAsia="Tahoma" w:hAnsi="Tahoma" w:cs="Tahoma"/>
                <w:sz w:val="20"/>
                <w:szCs w:val="20"/>
                <w:lang w:val="en-GB"/>
              </w:rPr>
              <w:t>of asphalt roads, considering the concept of sustainable development. Proceedings of ZAS - Association of Asphalt Pavers of Slovenia. 14. Colloquium on asphalts and bitumen. Bled.</w:t>
            </w:r>
          </w:p>
          <w:p w14:paraId="136E716F"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Kegljevič Zagorc, L. (2012). Transition management as a model for the design</w:t>
            </w:r>
            <w:r w:rsidRPr="006134B6">
              <w:rPr>
                <w:rFonts w:ascii="Tahoma" w:eastAsia="Tahoma" w:hAnsi="Tahoma" w:cs="Tahoma"/>
                <w:sz w:val="20"/>
                <w:szCs w:val="20"/>
                <w:lang w:val="en-GB"/>
              </w:rPr>
              <w:t xml:space="preserve"> objectives of sustainable spatial development in Slovenia. Proceedings of the International Conference Challenges of Globalization and the EU Economic Environment. Novo mesto Higher Education.</w:t>
            </w:r>
          </w:p>
          <w:p w14:paraId="0F027935"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Kegljevič Zagorc, L. (2012). Social and temporal aspects as cr</w:t>
            </w:r>
            <w:r w:rsidRPr="006134B6">
              <w:rPr>
                <w:rFonts w:ascii="Tahoma" w:eastAsia="Tahoma" w:hAnsi="Tahoma" w:cs="Tahoma"/>
                <w:sz w:val="20"/>
                <w:szCs w:val="20"/>
                <w:lang w:val="en-GB"/>
              </w:rPr>
              <w:t xml:space="preserve">iteria for evaluating variants in the study of variants. Proceedings of the 11th Conference on Roads and Transport. </w:t>
            </w:r>
            <w:proofErr w:type="spellStart"/>
            <w:r w:rsidRPr="006134B6">
              <w:rPr>
                <w:rFonts w:ascii="Tahoma" w:eastAsia="Tahoma" w:hAnsi="Tahoma" w:cs="Tahoma"/>
                <w:sz w:val="20"/>
                <w:szCs w:val="20"/>
                <w:lang w:val="en-GB"/>
              </w:rPr>
              <w:t>Portorož</w:t>
            </w:r>
            <w:proofErr w:type="spellEnd"/>
            <w:r w:rsidRPr="006134B6">
              <w:rPr>
                <w:rFonts w:ascii="Tahoma" w:eastAsia="Tahoma" w:hAnsi="Tahoma" w:cs="Tahoma"/>
                <w:sz w:val="20"/>
                <w:szCs w:val="20"/>
                <w:lang w:val="en-GB"/>
              </w:rPr>
              <w:t>. October 2012</w:t>
            </w:r>
          </w:p>
          <w:p w14:paraId="6CF09D79" w14:textId="77777777" w:rsidR="00A03622" w:rsidRPr="006134B6" w:rsidRDefault="006134B6">
            <w:pPr>
              <w:widowControl w:val="0"/>
              <w:numPr>
                <w:ilvl w:val="0"/>
                <w:numId w:val="6"/>
              </w:numPr>
              <w:spacing w:after="0" w:line="276" w:lineRule="auto"/>
              <w:ind w:left="360" w:hanging="360"/>
              <w:jc w:val="both"/>
              <w:rPr>
                <w:rFonts w:ascii="Tahoma" w:eastAsia="Tahoma" w:hAnsi="Tahoma" w:cs="Tahoma"/>
                <w:sz w:val="20"/>
                <w:szCs w:val="20"/>
                <w:lang w:val="en-GB"/>
              </w:rPr>
            </w:pPr>
            <w:r w:rsidRPr="006134B6">
              <w:rPr>
                <w:rFonts w:ascii="Tahoma" w:eastAsia="Tahoma" w:hAnsi="Tahoma" w:cs="Tahoma"/>
                <w:sz w:val="20"/>
                <w:szCs w:val="20"/>
                <w:lang w:val="en-GB"/>
              </w:rPr>
              <w:t>Kegljevič Zagorc, L. in Cezar J. (2011). The role of dimensioning the pavement structure in the documentation - techn</w:t>
            </w:r>
            <w:r w:rsidRPr="006134B6">
              <w:rPr>
                <w:rFonts w:ascii="Tahoma" w:eastAsia="Tahoma" w:hAnsi="Tahoma" w:cs="Tahoma"/>
                <w:sz w:val="20"/>
                <w:szCs w:val="20"/>
                <w:lang w:val="en-GB"/>
              </w:rPr>
              <w:t>ical and economic aspect. Proceedings of ZAS - Association of Asphalt Pavers of Slovenia. 13. Colloquium on asphalts and bitumen. Bled.</w:t>
            </w:r>
          </w:p>
          <w:p w14:paraId="65D62623" w14:textId="77777777" w:rsidR="00A03622" w:rsidRPr="006134B6" w:rsidRDefault="006134B6">
            <w:pPr>
              <w:widowControl w:val="0"/>
              <w:numPr>
                <w:ilvl w:val="0"/>
                <w:numId w:val="6"/>
              </w:numPr>
              <w:spacing w:after="0" w:line="276" w:lineRule="auto"/>
              <w:ind w:left="360" w:hanging="360"/>
              <w:jc w:val="both"/>
              <w:rPr>
                <w:rFonts w:ascii="Tahoma" w:hAnsi="Tahoma" w:cs="Tahoma"/>
                <w:sz w:val="20"/>
                <w:szCs w:val="20"/>
                <w:lang w:val="en-GB"/>
              </w:rPr>
            </w:pPr>
            <w:r w:rsidRPr="006134B6">
              <w:rPr>
                <w:rFonts w:ascii="Tahoma" w:eastAsia="Tahoma" w:hAnsi="Tahoma" w:cs="Tahoma"/>
                <w:sz w:val="20"/>
                <w:szCs w:val="20"/>
                <w:lang w:val="en-GB"/>
              </w:rPr>
              <w:lastRenderedPageBreak/>
              <w:t>Kegljevič Zagorc, L. (2008). The role of information management in the tele projection process. Proceedings of the Inter</w:t>
            </w:r>
            <w:r w:rsidRPr="006134B6">
              <w:rPr>
                <w:rFonts w:ascii="Tahoma" w:eastAsia="Tahoma" w:hAnsi="Tahoma" w:cs="Tahoma"/>
                <w:sz w:val="20"/>
                <w:szCs w:val="20"/>
                <w:lang w:val="en-GB"/>
              </w:rPr>
              <w:t>national Conference the Challenges of Globalization and the EU Economic Environment. Novo mesto Higher Education Centre.</w:t>
            </w:r>
          </w:p>
        </w:tc>
      </w:tr>
      <w:tr w:rsidR="00A03622" w:rsidRPr="006134B6" w14:paraId="386E833B" w14:textId="77777777" w:rsidTr="006134B6">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E61DD1" w14:textId="77777777" w:rsidR="00A03622" w:rsidRPr="006134B6" w:rsidRDefault="006134B6">
            <w:pPr>
              <w:suppressAutoHyphens/>
              <w:spacing w:after="0" w:line="240" w:lineRule="auto"/>
              <w:ind w:left="113" w:right="113"/>
              <w:rPr>
                <w:rFonts w:ascii="Tahoma" w:hAnsi="Tahoma" w:cs="Tahoma"/>
                <w:sz w:val="20"/>
                <w:szCs w:val="20"/>
                <w:lang w:val="en-GB"/>
              </w:rPr>
            </w:pPr>
            <w:r w:rsidRPr="006134B6">
              <w:rPr>
                <w:rFonts w:ascii="Tahoma" w:eastAsia="Tahoma" w:hAnsi="Tahoma" w:cs="Tahoma"/>
                <w:b/>
                <w:sz w:val="20"/>
                <w:szCs w:val="20"/>
                <w:lang w:val="en-GB"/>
              </w:rPr>
              <w:lastRenderedPageBreak/>
              <w:t>Professional work</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12AC74" w14:textId="77777777" w:rsidR="00A03622" w:rsidRPr="006134B6" w:rsidRDefault="00A03622">
            <w:pPr>
              <w:suppressAutoHyphens/>
              <w:spacing w:after="0" w:line="240" w:lineRule="auto"/>
              <w:ind w:left="113" w:right="113"/>
              <w:rPr>
                <w:rFonts w:ascii="Tahoma" w:eastAsia="Calibri" w:hAnsi="Tahoma" w:cs="Tahoma"/>
                <w:sz w:val="20"/>
                <w:szCs w:val="20"/>
                <w:lang w:val="en-GB"/>
              </w:rPr>
            </w:pPr>
          </w:p>
        </w:tc>
      </w:tr>
      <w:tr w:rsidR="00A03622" w:rsidRPr="006134B6" w14:paraId="259595E5" w14:textId="77777777" w:rsidTr="006134B6">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AD44E8"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Description of the professional field</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391CEC" w14:textId="77777777" w:rsidR="00A03622" w:rsidRPr="006134B6" w:rsidRDefault="006134B6">
            <w:pPr>
              <w:suppressAutoHyphens/>
              <w:spacing w:after="0" w:line="240" w:lineRule="auto"/>
              <w:ind w:left="113" w:right="113"/>
              <w:rPr>
                <w:rFonts w:ascii="Tahoma" w:eastAsia="Tahoma" w:hAnsi="Tahoma" w:cs="Tahoma"/>
                <w:sz w:val="20"/>
                <w:szCs w:val="20"/>
                <w:lang w:val="en-GB"/>
              </w:rPr>
            </w:pPr>
            <w:r w:rsidRPr="006134B6">
              <w:rPr>
                <w:rFonts w:ascii="Tahoma" w:eastAsia="Tahoma" w:hAnsi="Tahoma" w:cs="Tahoma"/>
                <w:sz w:val="20"/>
                <w:szCs w:val="20"/>
                <w:lang w:val="en-GB"/>
              </w:rPr>
              <w:t>Management of construction investments in the following areas:</w:t>
            </w:r>
          </w:p>
          <w:p w14:paraId="46175CC2" w14:textId="77777777" w:rsidR="00A03622" w:rsidRPr="006134B6" w:rsidRDefault="006134B6">
            <w:pPr>
              <w:numPr>
                <w:ilvl w:val="0"/>
                <w:numId w:val="7"/>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road infrastructure projects,</w:t>
            </w:r>
          </w:p>
          <w:p w14:paraId="094E52D9" w14:textId="77777777" w:rsidR="00A03622" w:rsidRPr="006134B6" w:rsidRDefault="006134B6">
            <w:pPr>
              <w:numPr>
                <w:ilvl w:val="0"/>
                <w:numId w:val="7"/>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communal infrastructure,</w:t>
            </w:r>
          </w:p>
          <w:p w14:paraId="1CCD168A" w14:textId="77777777" w:rsidR="00A03622" w:rsidRPr="006134B6" w:rsidRDefault="006134B6">
            <w:pPr>
              <w:numPr>
                <w:ilvl w:val="0"/>
                <w:numId w:val="7"/>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health facilities,</w:t>
            </w:r>
          </w:p>
          <w:p w14:paraId="02E67F75" w14:textId="77777777" w:rsidR="00A03622" w:rsidRPr="006134B6" w:rsidRDefault="006134B6">
            <w:pPr>
              <w:numPr>
                <w:ilvl w:val="0"/>
                <w:numId w:val="7"/>
              </w:numPr>
              <w:suppressAutoHyphens/>
              <w:spacing w:after="0" w:line="240" w:lineRule="auto"/>
              <w:ind w:left="360" w:right="113" w:hanging="360"/>
              <w:rPr>
                <w:rFonts w:ascii="Tahoma" w:eastAsia="Tahoma" w:hAnsi="Tahoma" w:cs="Tahoma"/>
                <w:sz w:val="20"/>
                <w:szCs w:val="20"/>
                <w:lang w:val="en-GB"/>
              </w:rPr>
            </w:pPr>
            <w:r w:rsidRPr="006134B6">
              <w:rPr>
                <w:rFonts w:ascii="Tahoma" w:eastAsia="Tahoma" w:hAnsi="Tahoma" w:cs="Tahoma"/>
                <w:sz w:val="20"/>
                <w:szCs w:val="20"/>
                <w:lang w:val="en-GB"/>
              </w:rPr>
              <w:t>business facilities,</w:t>
            </w:r>
          </w:p>
          <w:p w14:paraId="5FB45E61" w14:textId="77777777" w:rsidR="00A03622" w:rsidRPr="006134B6" w:rsidRDefault="006134B6">
            <w:pPr>
              <w:numPr>
                <w:ilvl w:val="0"/>
                <w:numId w:val="7"/>
              </w:numPr>
              <w:suppressAutoHyphens/>
              <w:spacing w:after="0" w:line="240" w:lineRule="auto"/>
              <w:ind w:left="360" w:right="113" w:hanging="360"/>
              <w:rPr>
                <w:rFonts w:ascii="Tahoma" w:hAnsi="Tahoma" w:cs="Tahoma"/>
                <w:sz w:val="20"/>
                <w:szCs w:val="20"/>
                <w:lang w:val="en-GB"/>
              </w:rPr>
            </w:pPr>
            <w:r w:rsidRPr="006134B6">
              <w:rPr>
                <w:rFonts w:ascii="Tahoma" w:eastAsia="Tahoma" w:hAnsi="Tahoma" w:cs="Tahoma"/>
                <w:sz w:val="20"/>
                <w:szCs w:val="20"/>
                <w:lang w:val="en-GB"/>
              </w:rPr>
              <w:t>residential buildings.</w:t>
            </w:r>
          </w:p>
        </w:tc>
      </w:tr>
      <w:tr w:rsidR="00A03622" w:rsidRPr="006134B6" w14:paraId="0AFC9218" w14:textId="77777777" w:rsidTr="006134B6">
        <w:tblPrEx>
          <w:tblCellMar>
            <w:top w:w="0" w:type="dxa"/>
            <w:bottom w:w="0" w:type="dxa"/>
          </w:tblCellMar>
        </w:tblPrEx>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A436D3" w14:textId="77777777" w:rsidR="00A03622" w:rsidRPr="006134B6" w:rsidRDefault="006134B6">
            <w:pPr>
              <w:suppressAutoHyphens/>
              <w:spacing w:after="0" w:line="240" w:lineRule="auto"/>
              <w:ind w:left="113" w:right="113"/>
              <w:jc w:val="right"/>
              <w:rPr>
                <w:rFonts w:ascii="Tahoma" w:hAnsi="Tahoma" w:cs="Tahoma"/>
                <w:sz w:val="20"/>
                <w:szCs w:val="20"/>
                <w:lang w:val="en-GB"/>
              </w:rPr>
            </w:pPr>
            <w:r w:rsidRPr="006134B6">
              <w:rPr>
                <w:rFonts w:ascii="Tahoma" w:eastAsia="Tahoma" w:hAnsi="Tahoma" w:cs="Tahoma"/>
                <w:sz w:val="20"/>
                <w:szCs w:val="20"/>
                <w:lang w:val="en-GB"/>
              </w:rPr>
              <w:t>Reviews, expert opinions</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D8252E" w14:textId="77777777" w:rsidR="00A03622" w:rsidRPr="006134B6" w:rsidRDefault="006134B6">
            <w:pPr>
              <w:numPr>
                <w:ilvl w:val="0"/>
                <w:numId w:val="8"/>
              </w:numPr>
              <w:suppressAutoHyphens/>
              <w:spacing w:after="0" w:line="240" w:lineRule="auto"/>
              <w:ind w:left="473" w:right="113" w:hanging="360"/>
              <w:rPr>
                <w:rFonts w:ascii="Tahoma" w:eastAsia="Tahoma" w:hAnsi="Tahoma" w:cs="Tahoma"/>
                <w:sz w:val="20"/>
                <w:szCs w:val="20"/>
                <w:lang w:val="en-GB"/>
              </w:rPr>
            </w:pPr>
            <w:r w:rsidRPr="006134B6">
              <w:rPr>
                <w:rFonts w:ascii="Tahoma" w:eastAsia="Tahoma" w:hAnsi="Tahoma" w:cs="Tahoma"/>
                <w:sz w:val="20"/>
                <w:szCs w:val="20"/>
                <w:lang w:val="en-GB"/>
              </w:rPr>
              <w:t>Review of the draft rules of the profession for the preparation of documentation. Client: Chamber of Engineers of Slovenia (2018).</w:t>
            </w:r>
          </w:p>
          <w:p w14:paraId="4317182C" w14:textId="77777777" w:rsidR="00A03622" w:rsidRPr="006134B6" w:rsidRDefault="006134B6">
            <w:pPr>
              <w:numPr>
                <w:ilvl w:val="0"/>
                <w:numId w:val="8"/>
              </w:numPr>
              <w:suppressAutoHyphens/>
              <w:spacing w:after="0" w:line="240" w:lineRule="auto"/>
              <w:ind w:left="473" w:right="113" w:hanging="360"/>
              <w:rPr>
                <w:rFonts w:ascii="Tahoma" w:eastAsia="Tahoma" w:hAnsi="Tahoma" w:cs="Tahoma"/>
                <w:sz w:val="20"/>
                <w:szCs w:val="20"/>
                <w:lang w:val="en-GB"/>
              </w:rPr>
            </w:pPr>
            <w:r w:rsidRPr="006134B6">
              <w:rPr>
                <w:rFonts w:ascii="Tahoma" w:eastAsia="Tahoma" w:hAnsi="Tahoma" w:cs="Tahoma"/>
                <w:sz w:val="20"/>
                <w:szCs w:val="20"/>
                <w:lang w:val="en-GB"/>
              </w:rPr>
              <w:t>Member of the review committee for the review of documentation for projects 3. Development axes south and north. Client: DARS</w:t>
            </w:r>
            <w:r w:rsidRPr="006134B6">
              <w:rPr>
                <w:rFonts w:ascii="Tahoma" w:eastAsia="Tahoma" w:hAnsi="Tahoma" w:cs="Tahoma"/>
                <w:sz w:val="20"/>
                <w:szCs w:val="20"/>
                <w:lang w:val="en-GB"/>
              </w:rPr>
              <w:t xml:space="preserve"> </w:t>
            </w:r>
            <w:proofErr w:type="spellStart"/>
            <w:r w:rsidRPr="006134B6">
              <w:rPr>
                <w:rFonts w:ascii="Tahoma" w:eastAsia="Tahoma" w:hAnsi="Tahoma" w:cs="Tahoma"/>
                <w:sz w:val="20"/>
                <w:szCs w:val="20"/>
                <w:lang w:val="en-GB"/>
              </w:rPr>
              <w:t>d.d.</w:t>
            </w:r>
            <w:proofErr w:type="spellEnd"/>
            <w:r w:rsidRPr="006134B6">
              <w:rPr>
                <w:rFonts w:ascii="Tahoma" w:eastAsia="Tahoma" w:hAnsi="Tahoma" w:cs="Tahoma"/>
                <w:sz w:val="20"/>
                <w:szCs w:val="20"/>
                <w:lang w:val="en-GB"/>
              </w:rPr>
              <w:t xml:space="preserve"> (2017 - in progress)</w:t>
            </w:r>
          </w:p>
          <w:p w14:paraId="68072E3E" w14:textId="77777777" w:rsidR="00A03622" w:rsidRPr="006134B6" w:rsidRDefault="006134B6">
            <w:pPr>
              <w:numPr>
                <w:ilvl w:val="0"/>
                <w:numId w:val="8"/>
              </w:numPr>
              <w:suppressAutoHyphens/>
              <w:spacing w:after="0" w:line="240" w:lineRule="auto"/>
              <w:ind w:left="473" w:right="113" w:hanging="360"/>
              <w:rPr>
                <w:rFonts w:ascii="Tahoma" w:eastAsia="Tahoma" w:hAnsi="Tahoma" w:cs="Tahoma"/>
                <w:sz w:val="20"/>
                <w:szCs w:val="20"/>
                <w:lang w:val="en-GB"/>
              </w:rPr>
            </w:pPr>
            <w:r w:rsidRPr="006134B6">
              <w:rPr>
                <w:rFonts w:ascii="Tahoma" w:eastAsia="Tahoma" w:hAnsi="Tahoma" w:cs="Tahoma"/>
                <w:sz w:val="20"/>
                <w:szCs w:val="20"/>
                <w:lang w:val="en-GB"/>
              </w:rPr>
              <w:t>Analysis of the draft provisions of ZUreP-2 and GZ-2 regarding the placement and permitting of spatial arrangements of national importance. Final report. Client: Ministry of the Environment and Spatial Planning (2016).</w:t>
            </w:r>
          </w:p>
          <w:p w14:paraId="7685EDB1" w14:textId="77777777" w:rsidR="00A03622" w:rsidRPr="006134B6" w:rsidRDefault="006134B6">
            <w:pPr>
              <w:numPr>
                <w:ilvl w:val="0"/>
                <w:numId w:val="8"/>
              </w:numPr>
              <w:suppressAutoHyphens/>
              <w:spacing w:after="0" w:line="240" w:lineRule="auto"/>
              <w:ind w:left="473" w:right="113" w:hanging="360"/>
              <w:rPr>
                <w:rFonts w:ascii="Tahoma" w:hAnsi="Tahoma" w:cs="Tahoma"/>
                <w:sz w:val="20"/>
                <w:szCs w:val="20"/>
                <w:lang w:val="en-GB"/>
              </w:rPr>
            </w:pPr>
            <w:r w:rsidRPr="006134B6">
              <w:rPr>
                <w:rFonts w:ascii="Tahoma" w:eastAsia="Tahoma" w:hAnsi="Tahoma" w:cs="Tahoma"/>
                <w:sz w:val="20"/>
                <w:szCs w:val="20"/>
                <w:lang w:val="en-GB"/>
              </w:rPr>
              <w:t xml:space="preserve">Review of </w:t>
            </w:r>
            <w:r w:rsidRPr="006134B6">
              <w:rPr>
                <w:rFonts w:ascii="Tahoma" w:eastAsia="Tahoma" w:hAnsi="Tahoma" w:cs="Tahoma"/>
                <w:sz w:val="20"/>
                <w:szCs w:val="20"/>
                <w:lang w:val="en-GB"/>
              </w:rPr>
              <w:t xml:space="preserve">the study of variants / pre-investment design for the reconstruction of the main road G2-107 </w:t>
            </w:r>
            <w:proofErr w:type="spellStart"/>
            <w:r w:rsidRPr="006134B6">
              <w:rPr>
                <w:rFonts w:ascii="Tahoma" w:eastAsia="Tahoma" w:hAnsi="Tahoma" w:cs="Tahoma"/>
                <w:sz w:val="20"/>
                <w:szCs w:val="20"/>
                <w:lang w:val="en-GB"/>
              </w:rPr>
              <w:t>Šentjur-Dobovec</w:t>
            </w:r>
            <w:proofErr w:type="spellEnd"/>
            <w:r w:rsidRPr="006134B6">
              <w:rPr>
                <w:rFonts w:ascii="Tahoma" w:eastAsia="Tahoma" w:hAnsi="Tahoma" w:cs="Tahoma"/>
                <w:sz w:val="20"/>
                <w:szCs w:val="20"/>
                <w:lang w:val="en-GB"/>
              </w:rPr>
              <w:t>. Client: Ministry of the Environment and Spatial Planning. (2011).</w:t>
            </w:r>
          </w:p>
        </w:tc>
      </w:tr>
    </w:tbl>
    <w:p w14:paraId="167D60B0" w14:textId="77777777" w:rsidR="00A03622" w:rsidRPr="006134B6" w:rsidRDefault="00A03622">
      <w:pPr>
        <w:suppressAutoHyphens/>
        <w:spacing w:after="0" w:line="240" w:lineRule="auto"/>
        <w:ind w:left="113" w:right="113"/>
        <w:rPr>
          <w:rFonts w:ascii="Tahoma" w:eastAsia="Tahoma" w:hAnsi="Tahoma" w:cs="Tahoma"/>
          <w:sz w:val="20"/>
          <w:szCs w:val="20"/>
          <w:lang w:val="en-GB"/>
        </w:rPr>
      </w:pPr>
    </w:p>
    <w:p w14:paraId="62F2FBBA" w14:textId="77777777" w:rsidR="00A03622" w:rsidRPr="006134B6" w:rsidRDefault="00A03622">
      <w:pPr>
        <w:suppressAutoHyphens/>
        <w:spacing w:after="0" w:line="240" w:lineRule="auto"/>
        <w:ind w:left="113" w:right="113"/>
        <w:rPr>
          <w:rFonts w:ascii="Tahoma" w:eastAsia="Tahoma" w:hAnsi="Tahoma" w:cs="Tahoma"/>
          <w:sz w:val="20"/>
          <w:szCs w:val="20"/>
          <w:lang w:val="en-GB"/>
        </w:rPr>
      </w:pPr>
    </w:p>
    <w:p w14:paraId="1EB00CD4" w14:textId="77777777" w:rsidR="00A03622" w:rsidRPr="006134B6" w:rsidRDefault="00A03622">
      <w:pPr>
        <w:suppressAutoHyphens/>
        <w:spacing w:after="0" w:line="240" w:lineRule="auto"/>
        <w:ind w:left="113" w:right="113"/>
        <w:rPr>
          <w:rFonts w:ascii="Tahoma" w:eastAsia="Tahoma" w:hAnsi="Tahoma" w:cs="Tahoma"/>
          <w:sz w:val="20"/>
          <w:szCs w:val="20"/>
          <w:lang w:val="en-GB"/>
        </w:rPr>
      </w:pPr>
    </w:p>
    <w:p w14:paraId="62E8D6F6" w14:textId="77777777" w:rsidR="00A03622" w:rsidRPr="006134B6" w:rsidRDefault="00A03622">
      <w:pPr>
        <w:suppressAutoHyphens/>
        <w:spacing w:after="0" w:line="240" w:lineRule="auto"/>
        <w:ind w:left="113" w:right="113"/>
        <w:rPr>
          <w:rFonts w:ascii="Tahoma" w:eastAsia="Tahoma" w:hAnsi="Tahoma" w:cs="Tahoma"/>
          <w:sz w:val="20"/>
          <w:szCs w:val="20"/>
          <w:lang w:val="en-GB"/>
        </w:rPr>
      </w:pPr>
    </w:p>
    <w:p w14:paraId="198B932E" w14:textId="6A48602D" w:rsidR="00A03622" w:rsidRPr="006134B6" w:rsidRDefault="006134B6">
      <w:pPr>
        <w:suppressAutoHyphens/>
        <w:spacing w:after="0" w:line="240" w:lineRule="auto"/>
        <w:ind w:left="113" w:right="113"/>
        <w:rPr>
          <w:rFonts w:ascii="Tahoma" w:eastAsia="Tahoma" w:hAnsi="Tahoma" w:cs="Tahoma"/>
          <w:sz w:val="20"/>
          <w:szCs w:val="20"/>
          <w:lang w:val="en-GB"/>
        </w:rPr>
      </w:pPr>
      <w:r w:rsidRPr="006134B6">
        <w:rPr>
          <w:rFonts w:ascii="Tahoma" w:eastAsia="Tahoma" w:hAnsi="Tahoma" w:cs="Tahoma"/>
          <w:sz w:val="20"/>
          <w:szCs w:val="20"/>
          <w:lang w:val="en-GB"/>
        </w:rPr>
        <w:t>Date: December 2020</w:t>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t>dr. Lidija Kegljevič Zagorc</w:t>
      </w:r>
    </w:p>
    <w:p w14:paraId="1A9A1033" w14:textId="611B7FE7" w:rsidR="00A03622" w:rsidRPr="006134B6" w:rsidRDefault="006134B6">
      <w:pPr>
        <w:suppressAutoHyphens/>
        <w:spacing w:after="0" w:line="240" w:lineRule="auto"/>
        <w:ind w:left="113" w:right="113"/>
        <w:rPr>
          <w:rFonts w:ascii="Tahoma" w:eastAsia="Tahoma" w:hAnsi="Tahoma" w:cs="Tahoma"/>
          <w:sz w:val="20"/>
          <w:szCs w:val="20"/>
          <w:lang w:val="en-GB"/>
        </w:rPr>
      </w:pP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eastAsia="Tahoma" w:hAnsi="Tahoma" w:cs="Tahoma"/>
          <w:sz w:val="20"/>
          <w:szCs w:val="20"/>
          <w:lang w:val="en-GB"/>
        </w:rPr>
        <w:tab/>
      </w:r>
      <w:r w:rsidRPr="006134B6">
        <w:rPr>
          <w:rFonts w:ascii="Tahoma" w:hAnsi="Tahoma" w:cs="Tahoma"/>
          <w:sz w:val="20"/>
          <w:szCs w:val="20"/>
          <w:lang w:val="en-GB"/>
        </w:rPr>
        <w:object w:dxaOrig="1178" w:dyaOrig="1036" w14:anchorId="236C28C1">
          <v:rect id="rectole0000000000" o:spid="_x0000_i1025" style="width:59.25pt;height:51.75pt" o:ole="" o:preferrelative="t" stroked="f">
            <v:imagedata r:id="rId5" o:title=""/>
          </v:rect>
          <o:OLEObject Type="Embed" ProgID="StaticMetafile" ShapeID="rectole0000000000" DrawAspect="Content" ObjectID="_1668524918" r:id="rId6"/>
        </w:object>
      </w:r>
    </w:p>
    <w:sectPr w:rsidR="00A03622" w:rsidRPr="00613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A45"/>
    <w:multiLevelType w:val="multilevel"/>
    <w:tmpl w:val="008C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768C4"/>
    <w:multiLevelType w:val="multilevel"/>
    <w:tmpl w:val="F9724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6933BD"/>
    <w:multiLevelType w:val="multilevel"/>
    <w:tmpl w:val="21A05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2C308D"/>
    <w:multiLevelType w:val="multilevel"/>
    <w:tmpl w:val="89A64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0D4BDB"/>
    <w:multiLevelType w:val="multilevel"/>
    <w:tmpl w:val="91389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86167C"/>
    <w:multiLevelType w:val="multilevel"/>
    <w:tmpl w:val="7954F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B16226"/>
    <w:multiLevelType w:val="multilevel"/>
    <w:tmpl w:val="1090B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14C01"/>
    <w:multiLevelType w:val="multilevel"/>
    <w:tmpl w:val="FE209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0"/>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22"/>
    <w:rsid w:val="006134B6"/>
    <w:rsid w:val="00A036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D591"/>
  <w15:docId w15:val="{A3F75079-936E-4861-A5D4-BD83C487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dr. Lidija Kegljevič Zagorc</cp:lastModifiedBy>
  <cp:revision>2</cp:revision>
  <dcterms:created xsi:type="dcterms:W3CDTF">2020-12-03T17:22:00Z</dcterms:created>
  <dcterms:modified xsi:type="dcterms:W3CDTF">2020-12-03T17:22:00Z</dcterms:modified>
</cp:coreProperties>
</file>